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A06D7" w14:textId="77777777" w:rsidR="009B61A7" w:rsidRPr="009B61A7" w:rsidRDefault="009B61A7" w:rsidP="00BD5F19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1A7">
        <w:rPr>
          <w:rFonts w:ascii="Times New Roman" w:hAnsi="Times New Roman" w:cs="Times New Roman"/>
          <w:b/>
          <w:bCs/>
          <w:sz w:val="24"/>
          <w:szCs w:val="24"/>
        </w:rPr>
        <w:t>U Z A S A D N I E N I E</w:t>
      </w:r>
    </w:p>
    <w:p w14:paraId="67A90692" w14:textId="11055DE1" w:rsidR="00BD5F19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 xml:space="preserve">Projektowane rozporządzenie jest wydawane na podstawie </w:t>
      </w:r>
      <w:r w:rsidR="00BD5F19" w:rsidRPr="00BD5F19">
        <w:rPr>
          <w:rFonts w:ascii="Times New Roman" w:hAnsi="Times New Roman" w:cs="Times New Roman"/>
          <w:sz w:val="24"/>
          <w:szCs w:val="24"/>
        </w:rPr>
        <w:t>art. 33 ust. 4 ustawy z dnia 15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BD5F19" w:rsidRPr="00BD5F19">
        <w:rPr>
          <w:rFonts w:ascii="Times New Roman" w:hAnsi="Times New Roman" w:cs="Times New Roman"/>
          <w:sz w:val="24"/>
          <w:szCs w:val="24"/>
        </w:rPr>
        <w:t>grudnia 2016 r. o Prokuratorii Generalnej Rzeczypospolitej Polskiej (Dz. U. z 202</w:t>
      </w:r>
      <w:r w:rsidR="00C12378">
        <w:rPr>
          <w:rFonts w:ascii="Times New Roman" w:hAnsi="Times New Roman" w:cs="Times New Roman"/>
          <w:sz w:val="24"/>
          <w:szCs w:val="24"/>
        </w:rPr>
        <w:t>4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 r. poz.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C12378">
        <w:rPr>
          <w:rFonts w:ascii="Times New Roman" w:hAnsi="Times New Roman" w:cs="Times New Roman"/>
          <w:sz w:val="24"/>
          <w:szCs w:val="24"/>
        </w:rPr>
        <w:t>1192</w:t>
      </w:r>
      <w:r w:rsidR="00381220">
        <w:rPr>
          <w:rFonts w:ascii="Times New Roman" w:hAnsi="Times New Roman" w:cs="Times New Roman"/>
          <w:sz w:val="24"/>
          <w:szCs w:val="24"/>
        </w:rPr>
        <w:t xml:space="preserve"> oraz z 2025 r. poz. 1172</w:t>
      </w:r>
      <w:r w:rsidR="00BD5F19" w:rsidRPr="00BD5F19">
        <w:rPr>
          <w:rFonts w:ascii="Times New Roman" w:hAnsi="Times New Roman" w:cs="Times New Roman"/>
          <w:sz w:val="24"/>
          <w:szCs w:val="24"/>
        </w:rPr>
        <w:t>)</w:t>
      </w:r>
      <w:r w:rsidRPr="009B61A7">
        <w:rPr>
          <w:rFonts w:ascii="Times New Roman" w:hAnsi="Times New Roman" w:cs="Times New Roman"/>
          <w:sz w:val="24"/>
          <w:szCs w:val="24"/>
        </w:rPr>
        <w:t xml:space="preserve">, zgodnie z którym </w:t>
      </w:r>
      <w:r w:rsidR="00BD5F19" w:rsidRPr="00BD5F19">
        <w:rPr>
          <w:rFonts w:ascii="Times New Roman" w:hAnsi="Times New Roman" w:cs="Times New Roman"/>
          <w:sz w:val="24"/>
          <w:szCs w:val="24"/>
        </w:rPr>
        <w:t>Prezes Rady Ministrów określ</w:t>
      </w:r>
      <w:r w:rsidR="00BD5F19">
        <w:rPr>
          <w:rFonts w:ascii="Times New Roman" w:hAnsi="Times New Roman" w:cs="Times New Roman"/>
          <w:sz w:val="24"/>
          <w:szCs w:val="24"/>
        </w:rPr>
        <w:t>a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 wzory legitymacji służbowych Prezesa Prokuratorii Generalnej</w:t>
      </w:r>
      <w:r w:rsidR="00BD5F19">
        <w:rPr>
          <w:rFonts w:ascii="Times New Roman" w:hAnsi="Times New Roman" w:cs="Times New Roman"/>
          <w:sz w:val="24"/>
          <w:szCs w:val="24"/>
        </w:rPr>
        <w:t xml:space="preserve"> Rzeczypospolitej Polskiej, zwanej dalej „PGRP”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, wiceprezesa </w:t>
      </w:r>
      <w:r w:rsidR="00BD5F19">
        <w:rPr>
          <w:rFonts w:ascii="Times New Roman" w:hAnsi="Times New Roman" w:cs="Times New Roman"/>
          <w:sz w:val="24"/>
          <w:szCs w:val="24"/>
        </w:rPr>
        <w:t>PGRP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, radcy </w:t>
      </w:r>
      <w:r w:rsidR="00BD5F19">
        <w:rPr>
          <w:rFonts w:ascii="Times New Roman" w:hAnsi="Times New Roman" w:cs="Times New Roman"/>
          <w:sz w:val="24"/>
          <w:szCs w:val="24"/>
        </w:rPr>
        <w:t xml:space="preserve">PGRP 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i referendarza oraz sposób postępowania z </w:t>
      </w:r>
      <w:r w:rsidR="00BD5F19">
        <w:rPr>
          <w:rFonts w:ascii="Times New Roman" w:hAnsi="Times New Roman" w:cs="Times New Roman"/>
          <w:sz w:val="24"/>
          <w:szCs w:val="24"/>
        </w:rPr>
        <w:t>tymi legitymacjami</w:t>
      </w:r>
      <w:r w:rsidR="00BD5F19" w:rsidRPr="00BD5F19">
        <w:rPr>
          <w:rFonts w:ascii="Times New Roman" w:hAnsi="Times New Roman" w:cs="Times New Roman"/>
          <w:sz w:val="24"/>
          <w:szCs w:val="24"/>
        </w:rPr>
        <w:t>, w tym termin ważności legitymacji, okoliczności uzasadniające jej wymianę i</w:t>
      </w:r>
      <w:r w:rsidR="00381220">
        <w:rPr>
          <w:rFonts w:ascii="Times New Roman" w:hAnsi="Times New Roman" w:cs="Times New Roman"/>
          <w:sz w:val="24"/>
          <w:szCs w:val="24"/>
        </w:rPr>
        <w:t> 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zwrot oraz postępowanie w razie </w:t>
      </w:r>
      <w:r w:rsidR="00BD5F19">
        <w:rPr>
          <w:rFonts w:ascii="Times New Roman" w:hAnsi="Times New Roman" w:cs="Times New Roman"/>
          <w:sz w:val="24"/>
          <w:szCs w:val="24"/>
        </w:rPr>
        <w:t xml:space="preserve">jej 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utraty, biorąc pod uwagę przeznaczenie tych dokumentów oraz konieczność właściwego </w:t>
      </w:r>
      <w:bookmarkStart w:id="0" w:name="_Hlk171004540"/>
      <w:r w:rsidR="00BD5F19" w:rsidRPr="00BD5F19">
        <w:rPr>
          <w:rFonts w:ascii="Times New Roman" w:hAnsi="Times New Roman" w:cs="Times New Roman"/>
          <w:sz w:val="24"/>
          <w:szCs w:val="24"/>
        </w:rPr>
        <w:t>ich zabezpieczenia przed przerobieniem lub podrobieniem oraz użyciem przez osobę nieuprawnioną</w:t>
      </w:r>
      <w:bookmarkEnd w:id="0"/>
      <w:r w:rsidR="00BD5F19" w:rsidRPr="00BD5F19">
        <w:rPr>
          <w:rFonts w:ascii="Times New Roman" w:hAnsi="Times New Roman" w:cs="Times New Roman"/>
          <w:sz w:val="24"/>
          <w:szCs w:val="24"/>
        </w:rPr>
        <w:t>.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09E619" w14:textId="32FB77EA" w:rsidR="00EC2539" w:rsidRDefault="00EC2539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Prezes PGRP, wiceprezesi PGRP, radcowie PGRP i referendarze </w:t>
      </w:r>
      <w:r w:rsidR="007051DC">
        <w:rPr>
          <w:rFonts w:ascii="Times New Roman" w:hAnsi="Times New Roman" w:cs="Times New Roman"/>
          <w:sz w:val="24"/>
          <w:szCs w:val="24"/>
        </w:rPr>
        <w:t xml:space="preserve">posługują się legitymacjami służbowymi </w:t>
      </w:r>
      <w:r w:rsidR="004A5F9A">
        <w:rPr>
          <w:rFonts w:ascii="Times New Roman" w:hAnsi="Times New Roman" w:cs="Times New Roman"/>
          <w:sz w:val="24"/>
          <w:szCs w:val="24"/>
        </w:rPr>
        <w:t xml:space="preserve">przede wszystkim na potrzeby </w:t>
      </w:r>
      <w:r>
        <w:rPr>
          <w:rFonts w:ascii="Times New Roman" w:hAnsi="Times New Roman" w:cs="Times New Roman"/>
          <w:sz w:val="24"/>
          <w:szCs w:val="24"/>
        </w:rPr>
        <w:t>wykon</w:t>
      </w:r>
      <w:r w:rsidR="004A5F9A">
        <w:rPr>
          <w:rFonts w:ascii="Times New Roman" w:hAnsi="Times New Roman" w:cs="Times New Roman"/>
          <w:sz w:val="24"/>
          <w:szCs w:val="24"/>
        </w:rPr>
        <w:t>ywania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EC2539">
        <w:rPr>
          <w:rFonts w:ascii="Times New Roman" w:hAnsi="Times New Roman" w:cs="Times New Roman"/>
          <w:sz w:val="24"/>
          <w:szCs w:val="24"/>
        </w:rPr>
        <w:t>zynności zastępstwa przed sądami, trybunałami i innymi organami orzekającymi</w:t>
      </w:r>
      <w:r>
        <w:rPr>
          <w:rFonts w:ascii="Times New Roman" w:hAnsi="Times New Roman" w:cs="Times New Roman"/>
          <w:sz w:val="24"/>
          <w:szCs w:val="24"/>
        </w:rPr>
        <w:t>, przy czym referendarz</w:t>
      </w:r>
      <w:r w:rsidR="009136C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dodatkowo </w:t>
      </w:r>
      <w:r w:rsidR="009136C5">
        <w:rPr>
          <w:rFonts w:ascii="Times New Roman" w:hAnsi="Times New Roman" w:cs="Times New Roman"/>
          <w:sz w:val="24"/>
          <w:szCs w:val="24"/>
        </w:rPr>
        <w:t xml:space="preserve">muszą </w:t>
      </w:r>
      <w:r>
        <w:rPr>
          <w:rFonts w:ascii="Times New Roman" w:hAnsi="Times New Roman" w:cs="Times New Roman"/>
          <w:sz w:val="24"/>
          <w:szCs w:val="24"/>
        </w:rPr>
        <w:t>legitymować się upoważnieni</w:t>
      </w:r>
      <w:r w:rsidR="009136C5">
        <w:rPr>
          <w:rFonts w:ascii="Times New Roman" w:hAnsi="Times New Roman" w:cs="Times New Roman"/>
          <w:sz w:val="24"/>
          <w:szCs w:val="24"/>
        </w:rPr>
        <w:t>ami</w:t>
      </w:r>
      <w:r w:rsidRPr="00EC2539">
        <w:rPr>
          <w:rFonts w:ascii="Times New Roman" w:hAnsi="Times New Roman" w:cs="Times New Roman"/>
          <w:sz w:val="24"/>
          <w:szCs w:val="24"/>
        </w:rPr>
        <w:t xml:space="preserve"> udzielon</w:t>
      </w:r>
      <w:r>
        <w:rPr>
          <w:rFonts w:ascii="Times New Roman" w:hAnsi="Times New Roman" w:cs="Times New Roman"/>
          <w:sz w:val="24"/>
          <w:szCs w:val="24"/>
        </w:rPr>
        <w:t>ym</w:t>
      </w:r>
      <w:r w:rsidR="009136C5">
        <w:rPr>
          <w:rFonts w:ascii="Times New Roman" w:hAnsi="Times New Roman" w:cs="Times New Roman"/>
          <w:sz w:val="24"/>
          <w:szCs w:val="24"/>
        </w:rPr>
        <w:t>i</w:t>
      </w:r>
      <w:r w:rsidRPr="00EC2539">
        <w:rPr>
          <w:rFonts w:ascii="Times New Roman" w:hAnsi="Times New Roman" w:cs="Times New Roman"/>
          <w:sz w:val="24"/>
          <w:szCs w:val="24"/>
        </w:rPr>
        <w:t xml:space="preserve"> przez Prezesa </w:t>
      </w:r>
      <w:r>
        <w:rPr>
          <w:rFonts w:ascii="Times New Roman" w:hAnsi="Times New Roman" w:cs="Times New Roman"/>
          <w:sz w:val="24"/>
          <w:szCs w:val="24"/>
        </w:rPr>
        <w:t>PGRP</w:t>
      </w:r>
      <w:r w:rsidRPr="00EC2539">
        <w:rPr>
          <w:rFonts w:ascii="Times New Roman" w:hAnsi="Times New Roman" w:cs="Times New Roman"/>
          <w:sz w:val="24"/>
          <w:szCs w:val="24"/>
        </w:rPr>
        <w:t xml:space="preserve">, wiceprezesa </w:t>
      </w:r>
      <w:r>
        <w:rPr>
          <w:rFonts w:ascii="Times New Roman" w:hAnsi="Times New Roman" w:cs="Times New Roman"/>
          <w:sz w:val="24"/>
          <w:szCs w:val="24"/>
        </w:rPr>
        <w:t>PGRP</w:t>
      </w:r>
      <w:r w:rsidRPr="00EC2539">
        <w:rPr>
          <w:rFonts w:ascii="Times New Roman" w:hAnsi="Times New Roman" w:cs="Times New Roman"/>
          <w:sz w:val="24"/>
          <w:szCs w:val="24"/>
        </w:rPr>
        <w:t xml:space="preserve"> </w:t>
      </w:r>
      <w:r w:rsidR="009136C5">
        <w:rPr>
          <w:rFonts w:ascii="Times New Roman" w:hAnsi="Times New Roman" w:cs="Times New Roman"/>
          <w:sz w:val="24"/>
          <w:szCs w:val="24"/>
        </w:rPr>
        <w:t>albo</w:t>
      </w:r>
      <w:r w:rsidRPr="00EC2539">
        <w:rPr>
          <w:rFonts w:ascii="Times New Roman" w:hAnsi="Times New Roman" w:cs="Times New Roman"/>
          <w:sz w:val="24"/>
          <w:szCs w:val="24"/>
        </w:rPr>
        <w:t xml:space="preserve"> radcę </w:t>
      </w:r>
      <w:r>
        <w:rPr>
          <w:rFonts w:ascii="Times New Roman" w:hAnsi="Times New Roman" w:cs="Times New Roman"/>
          <w:sz w:val="24"/>
          <w:szCs w:val="24"/>
        </w:rPr>
        <w:t>PGRP</w:t>
      </w:r>
      <w:r w:rsidR="007051DC">
        <w:rPr>
          <w:rFonts w:ascii="Times New Roman" w:hAnsi="Times New Roman" w:cs="Times New Roman"/>
          <w:sz w:val="24"/>
          <w:szCs w:val="24"/>
        </w:rPr>
        <w:t xml:space="preserve">. Podstawowymi elementami legitymacji </w:t>
      </w:r>
      <w:r w:rsidR="009F6D57">
        <w:rPr>
          <w:rFonts w:ascii="Times New Roman" w:hAnsi="Times New Roman" w:cs="Times New Roman"/>
          <w:sz w:val="24"/>
          <w:szCs w:val="24"/>
        </w:rPr>
        <w:t xml:space="preserve">służbowej </w:t>
      </w:r>
      <w:r w:rsidR="007051DC">
        <w:rPr>
          <w:rFonts w:ascii="Times New Roman" w:hAnsi="Times New Roman" w:cs="Times New Roman"/>
          <w:sz w:val="24"/>
          <w:szCs w:val="24"/>
        </w:rPr>
        <w:t xml:space="preserve">są </w:t>
      </w:r>
      <w:r w:rsidR="007051DC" w:rsidRPr="00EC2539">
        <w:rPr>
          <w:rFonts w:ascii="Times New Roman" w:hAnsi="Times New Roman" w:cs="Times New Roman"/>
          <w:sz w:val="24"/>
          <w:szCs w:val="24"/>
        </w:rPr>
        <w:t>imię i nazwisko oraz stanowisko służbowe</w:t>
      </w:r>
      <w:r w:rsidR="007051DC">
        <w:rPr>
          <w:rFonts w:ascii="Times New Roman" w:hAnsi="Times New Roman" w:cs="Times New Roman"/>
          <w:sz w:val="24"/>
          <w:szCs w:val="24"/>
        </w:rPr>
        <w:t xml:space="preserve"> (art. 33 ust. 1</w:t>
      </w:r>
      <w:r w:rsidR="001B229C">
        <w:rPr>
          <w:rFonts w:ascii="Times New Roman" w:hAnsi="Times New Roman" w:cs="Times New Roman"/>
          <w:sz w:val="24"/>
          <w:szCs w:val="24"/>
        </w:rPr>
        <w:t>–</w:t>
      </w:r>
      <w:r w:rsidR="007051DC">
        <w:rPr>
          <w:rFonts w:ascii="Times New Roman" w:hAnsi="Times New Roman" w:cs="Times New Roman"/>
          <w:sz w:val="24"/>
          <w:szCs w:val="24"/>
        </w:rPr>
        <w:t>3 ww. ustawy).</w:t>
      </w:r>
      <w:r w:rsidR="00A245E2">
        <w:rPr>
          <w:rFonts w:ascii="Times New Roman" w:hAnsi="Times New Roman" w:cs="Times New Roman"/>
          <w:sz w:val="24"/>
          <w:szCs w:val="24"/>
        </w:rPr>
        <w:t xml:space="preserve"> Aktualnie legitymacje </w:t>
      </w:r>
      <w:r w:rsidR="009F6D57">
        <w:rPr>
          <w:rFonts w:ascii="Times New Roman" w:hAnsi="Times New Roman" w:cs="Times New Roman"/>
          <w:sz w:val="24"/>
          <w:szCs w:val="24"/>
        </w:rPr>
        <w:t xml:space="preserve">służbowe </w:t>
      </w:r>
      <w:r w:rsidR="009B7F0B">
        <w:rPr>
          <w:rFonts w:ascii="Times New Roman" w:hAnsi="Times New Roman" w:cs="Times New Roman"/>
          <w:sz w:val="24"/>
          <w:szCs w:val="24"/>
        </w:rPr>
        <w:t>są wydawane wyłącznie w postaci spersonalizowanej karty identyfikacyjnej</w:t>
      </w:r>
      <w:r w:rsidR="004A5F9A">
        <w:rPr>
          <w:rFonts w:ascii="Times New Roman" w:hAnsi="Times New Roman" w:cs="Times New Roman"/>
          <w:sz w:val="24"/>
          <w:szCs w:val="24"/>
        </w:rPr>
        <w:t>, zgodnie z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4A5F9A" w:rsidRPr="00D63B48">
        <w:rPr>
          <w:rFonts w:ascii="Times New Roman" w:hAnsi="Times New Roman" w:cs="Times New Roman"/>
          <w:sz w:val="24"/>
          <w:szCs w:val="24"/>
        </w:rPr>
        <w:t>rozporządzeni</w:t>
      </w:r>
      <w:r w:rsidR="004A5F9A">
        <w:rPr>
          <w:rFonts w:ascii="Times New Roman" w:hAnsi="Times New Roman" w:cs="Times New Roman"/>
          <w:sz w:val="24"/>
          <w:szCs w:val="24"/>
        </w:rPr>
        <w:t>em</w:t>
      </w:r>
      <w:r w:rsidR="004A5F9A" w:rsidRPr="00D63B48">
        <w:rPr>
          <w:rFonts w:ascii="Times New Roman" w:hAnsi="Times New Roman" w:cs="Times New Roman"/>
          <w:sz w:val="24"/>
          <w:szCs w:val="24"/>
        </w:rPr>
        <w:t xml:space="preserve"> Prezesa Rady Ministrów z dnia 13 stycznia 2017 r. w sprawie legitymacji służbowych w Prokuratorii Generalnej Rzeczypospolitej Polskiej (Dz. U. poz. 94)</w:t>
      </w:r>
      <w:r w:rsidR="004A5F9A">
        <w:rPr>
          <w:rFonts w:ascii="Times New Roman" w:hAnsi="Times New Roman" w:cs="Times New Roman"/>
          <w:sz w:val="24"/>
          <w:szCs w:val="24"/>
        </w:rPr>
        <w:t>.</w:t>
      </w:r>
    </w:p>
    <w:p w14:paraId="63CCB72B" w14:textId="17F21903" w:rsidR="00305DFE" w:rsidRPr="00305DFE" w:rsidRDefault="009136C5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Zasadniczym</w:t>
      </w:r>
      <w:r w:rsidR="004A5F9A">
        <w:rPr>
          <w:rFonts w:ascii="Times New Roman" w:hAnsi="Times New Roman" w:cs="Times New Roman"/>
          <w:sz w:val="24"/>
          <w:szCs w:val="24"/>
        </w:rPr>
        <w:t xml:space="preserve"> c</w:t>
      </w:r>
      <w:r w:rsidR="00D63B48">
        <w:rPr>
          <w:rFonts w:ascii="Times New Roman" w:hAnsi="Times New Roman" w:cs="Times New Roman"/>
          <w:sz w:val="24"/>
          <w:szCs w:val="24"/>
        </w:rPr>
        <w:t>elem projektowanej regulacji jest umożliwienie wydawania legitymacji służbowych</w:t>
      </w:r>
      <w:r w:rsidR="00000F42">
        <w:rPr>
          <w:rFonts w:ascii="Times New Roman" w:hAnsi="Times New Roman" w:cs="Times New Roman"/>
          <w:sz w:val="24"/>
          <w:szCs w:val="24"/>
        </w:rPr>
        <w:t xml:space="preserve"> w PGRP </w:t>
      </w:r>
      <w:r w:rsidR="00000F42" w:rsidRPr="00000F42">
        <w:rPr>
          <w:rFonts w:ascii="Times New Roman" w:hAnsi="Times New Roman" w:cs="Times New Roman"/>
          <w:sz w:val="24"/>
          <w:szCs w:val="24"/>
        </w:rPr>
        <w:t>w postaci dokument</w:t>
      </w:r>
      <w:r w:rsidR="00000F42">
        <w:rPr>
          <w:rFonts w:ascii="Times New Roman" w:hAnsi="Times New Roman" w:cs="Times New Roman"/>
          <w:sz w:val="24"/>
          <w:szCs w:val="24"/>
        </w:rPr>
        <w:t>u</w:t>
      </w:r>
      <w:r w:rsidR="00000F42" w:rsidRPr="00000F42">
        <w:rPr>
          <w:rFonts w:ascii="Times New Roman" w:hAnsi="Times New Roman" w:cs="Times New Roman"/>
          <w:sz w:val="24"/>
          <w:szCs w:val="24"/>
        </w:rPr>
        <w:t xml:space="preserve"> elektroniczn</w:t>
      </w:r>
      <w:r w:rsidR="00000F42">
        <w:rPr>
          <w:rFonts w:ascii="Times New Roman" w:hAnsi="Times New Roman" w:cs="Times New Roman"/>
          <w:sz w:val="24"/>
          <w:szCs w:val="24"/>
        </w:rPr>
        <w:t>ego</w:t>
      </w:r>
      <w:r w:rsidR="00000F42" w:rsidRPr="00000F42">
        <w:rPr>
          <w:rFonts w:ascii="Times New Roman" w:hAnsi="Times New Roman" w:cs="Times New Roman"/>
          <w:sz w:val="24"/>
          <w:szCs w:val="24"/>
        </w:rPr>
        <w:t xml:space="preserve"> obsługiwan</w:t>
      </w:r>
      <w:r w:rsidR="00000F42">
        <w:rPr>
          <w:rFonts w:ascii="Times New Roman" w:hAnsi="Times New Roman" w:cs="Times New Roman"/>
          <w:sz w:val="24"/>
          <w:szCs w:val="24"/>
        </w:rPr>
        <w:t>ego</w:t>
      </w:r>
      <w:r w:rsidR="00000F42" w:rsidRPr="00000F42">
        <w:rPr>
          <w:rFonts w:ascii="Times New Roman" w:hAnsi="Times New Roman" w:cs="Times New Roman"/>
          <w:sz w:val="24"/>
          <w:szCs w:val="24"/>
        </w:rPr>
        <w:t xml:space="preserve"> przy użyciu usługi udostępnianej w aplikacji </w:t>
      </w:r>
      <w:proofErr w:type="spellStart"/>
      <w:r w:rsidR="00000F42" w:rsidRPr="00000F42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000F42">
        <w:rPr>
          <w:rFonts w:ascii="Times New Roman" w:hAnsi="Times New Roman" w:cs="Times New Roman"/>
          <w:sz w:val="24"/>
          <w:szCs w:val="24"/>
        </w:rPr>
        <w:t xml:space="preserve"> (</w:t>
      </w:r>
      <w:r w:rsidR="00000F42" w:rsidRPr="00000F42">
        <w:rPr>
          <w:rFonts w:ascii="Times New Roman" w:hAnsi="Times New Roman" w:cs="Times New Roman"/>
          <w:sz w:val="24"/>
          <w:szCs w:val="24"/>
        </w:rPr>
        <w:t>dokument mobiln</w:t>
      </w:r>
      <w:r w:rsidR="00000F42">
        <w:rPr>
          <w:rFonts w:ascii="Times New Roman" w:hAnsi="Times New Roman" w:cs="Times New Roman"/>
          <w:sz w:val="24"/>
          <w:szCs w:val="24"/>
        </w:rPr>
        <w:t xml:space="preserve">y). </w:t>
      </w:r>
      <w:r w:rsidR="00305DFE">
        <w:rPr>
          <w:rFonts w:ascii="Times New Roman" w:hAnsi="Times New Roman" w:cs="Times New Roman"/>
          <w:sz w:val="24"/>
          <w:szCs w:val="24"/>
        </w:rPr>
        <w:t>Zakres usług udostępnianych w tej aplikacji określa</w:t>
      </w:r>
      <w:r w:rsidR="00305DFE" w:rsidRPr="00000F42">
        <w:rPr>
          <w:rFonts w:ascii="Times New Roman" w:hAnsi="Times New Roman" w:cs="Times New Roman"/>
          <w:sz w:val="24"/>
          <w:szCs w:val="24"/>
        </w:rPr>
        <w:t xml:space="preserve"> ustaw</w:t>
      </w:r>
      <w:r w:rsidR="00305DFE">
        <w:rPr>
          <w:rFonts w:ascii="Times New Roman" w:hAnsi="Times New Roman" w:cs="Times New Roman"/>
          <w:sz w:val="24"/>
          <w:szCs w:val="24"/>
        </w:rPr>
        <w:t>a</w:t>
      </w:r>
      <w:r w:rsidR="00305DFE" w:rsidRPr="00000F42">
        <w:rPr>
          <w:rFonts w:ascii="Times New Roman" w:hAnsi="Times New Roman" w:cs="Times New Roman"/>
          <w:sz w:val="24"/>
          <w:szCs w:val="24"/>
        </w:rPr>
        <w:t xml:space="preserve"> z dnia 26 maja 2023 r. o aplikacji </w:t>
      </w:r>
      <w:proofErr w:type="spellStart"/>
      <w:r w:rsidR="00305DFE" w:rsidRPr="00000F42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305DFE" w:rsidRPr="00000F42">
        <w:rPr>
          <w:rFonts w:ascii="Times New Roman" w:hAnsi="Times New Roman" w:cs="Times New Roman"/>
          <w:sz w:val="24"/>
          <w:szCs w:val="24"/>
        </w:rPr>
        <w:t xml:space="preserve"> (Dz. U. </w:t>
      </w:r>
      <w:r w:rsidR="00645B38" w:rsidRPr="00645B38">
        <w:rPr>
          <w:rFonts w:ascii="Times New Roman" w:hAnsi="Times New Roman" w:cs="Times New Roman"/>
          <w:sz w:val="24"/>
          <w:szCs w:val="24"/>
        </w:rPr>
        <w:t>z 2024 r. poz.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645B38" w:rsidRPr="00645B38">
        <w:rPr>
          <w:rFonts w:ascii="Times New Roman" w:hAnsi="Times New Roman" w:cs="Times New Roman"/>
          <w:sz w:val="24"/>
          <w:szCs w:val="24"/>
        </w:rPr>
        <w:t>1275</w:t>
      </w:r>
      <w:r w:rsidR="00381220">
        <w:rPr>
          <w:rFonts w:ascii="Times New Roman" w:hAnsi="Times New Roman" w:cs="Times New Roman"/>
          <w:sz w:val="24"/>
          <w:szCs w:val="24"/>
        </w:rPr>
        <w:t xml:space="preserve">, z </w:t>
      </w:r>
      <w:proofErr w:type="spellStart"/>
      <w:r w:rsidR="0038122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381220">
        <w:rPr>
          <w:rFonts w:ascii="Times New Roman" w:hAnsi="Times New Roman" w:cs="Times New Roman"/>
          <w:sz w:val="24"/>
          <w:szCs w:val="24"/>
        </w:rPr>
        <w:t>. zm.</w:t>
      </w:r>
      <w:r w:rsidR="00305DFE" w:rsidRPr="00000F42">
        <w:rPr>
          <w:rFonts w:ascii="Times New Roman" w:hAnsi="Times New Roman" w:cs="Times New Roman"/>
          <w:sz w:val="24"/>
          <w:szCs w:val="24"/>
        </w:rPr>
        <w:t>)</w:t>
      </w:r>
      <w:r w:rsidR="00305DFE">
        <w:rPr>
          <w:rFonts w:ascii="Times New Roman" w:hAnsi="Times New Roman" w:cs="Times New Roman"/>
          <w:sz w:val="24"/>
          <w:szCs w:val="24"/>
        </w:rPr>
        <w:t>. Zgodnie z art. 3 ust. 1 tej ustawy w</w:t>
      </w:r>
      <w:r w:rsidR="00305DFE" w:rsidRPr="00B1124F">
        <w:rPr>
          <w:rFonts w:ascii="Times New Roman" w:hAnsi="Times New Roman" w:cs="Times New Roman"/>
          <w:sz w:val="24"/>
          <w:szCs w:val="24"/>
        </w:rPr>
        <w:t xml:space="preserve"> aplikacji </w:t>
      </w:r>
      <w:proofErr w:type="spellStart"/>
      <w:r w:rsidR="00305DFE" w:rsidRPr="00B1124F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305DFE" w:rsidRPr="00B1124F">
        <w:rPr>
          <w:rFonts w:ascii="Times New Roman" w:hAnsi="Times New Roman" w:cs="Times New Roman"/>
          <w:sz w:val="24"/>
          <w:szCs w:val="24"/>
        </w:rPr>
        <w:t xml:space="preserve"> udostępnia się usługi umożliwiające użytkownikowi aplikacji </w:t>
      </w:r>
      <w:proofErr w:type="spellStart"/>
      <w:r w:rsidR="00305DFE" w:rsidRPr="00B1124F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305DFE">
        <w:rPr>
          <w:rFonts w:ascii="Times New Roman" w:hAnsi="Times New Roman" w:cs="Times New Roman"/>
          <w:sz w:val="24"/>
          <w:szCs w:val="24"/>
        </w:rPr>
        <w:t xml:space="preserve"> m.in. </w:t>
      </w:r>
      <w:r w:rsidR="00305DFE" w:rsidRPr="00B1124F">
        <w:rPr>
          <w:rFonts w:ascii="Times New Roman" w:hAnsi="Times New Roman" w:cs="Times New Roman"/>
          <w:sz w:val="24"/>
          <w:szCs w:val="24"/>
        </w:rPr>
        <w:t>pobranie z rejestrów publicznych, rejestrów niepublicznych lub systemów teleinformatycznych podmiotów publicznych lub podmiotów niepublicznych danych</w:t>
      </w:r>
      <w:r w:rsidR="00305DFE">
        <w:rPr>
          <w:rFonts w:ascii="Times New Roman" w:hAnsi="Times New Roman" w:cs="Times New Roman"/>
          <w:sz w:val="24"/>
          <w:szCs w:val="24"/>
        </w:rPr>
        <w:t xml:space="preserve"> dotyczących użytkownika, </w:t>
      </w:r>
      <w:r w:rsidR="00305DFE" w:rsidRPr="00B1124F">
        <w:rPr>
          <w:rFonts w:ascii="Times New Roman" w:hAnsi="Times New Roman" w:cs="Times New Roman"/>
          <w:sz w:val="24"/>
          <w:szCs w:val="24"/>
        </w:rPr>
        <w:t xml:space="preserve">przechowywanie, prezentację lub przekazanie do weryfikacji, przy użyciu urządzenia </w:t>
      </w:r>
      <w:r w:rsidR="00305DFE" w:rsidRPr="00305DFE">
        <w:rPr>
          <w:rFonts w:ascii="Times New Roman" w:hAnsi="Times New Roman" w:cs="Times New Roman"/>
          <w:sz w:val="24"/>
          <w:szCs w:val="24"/>
        </w:rPr>
        <w:t>mobilnego, dokumentu mobilnego zawierającego te dane, a także przekazanie tych danych lub dokumentu mobilnego przez tego użytkownika innej osobie lub podmiotowi.</w:t>
      </w:r>
      <w:r w:rsidR="007049B8" w:rsidRPr="007049B8">
        <w:rPr>
          <w:rFonts w:ascii="Times New Roman" w:hAnsi="Times New Roman" w:cs="Times New Roman"/>
          <w:sz w:val="24"/>
          <w:szCs w:val="24"/>
        </w:rPr>
        <w:t xml:space="preserve"> </w:t>
      </w:r>
      <w:r w:rsidR="007049B8">
        <w:rPr>
          <w:rFonts w:ascii="Times New Roman" w:hAnsi="Times New Roman" w:cs="Times New Roman"/>
          <w:sz w:val="24"/>
          <w:szCs w:val="24"/>
        </w:rPr>
        <w:t xml:space="preserve">Ustawodawca przyjął koncepcję, zgodnie z którą niektóre dokumenty, w tym </w:t>
      </w:r>
      <w:r w:rsidR="009F6D57">
        <w:rPr>
          <w:rFonts w:ascii="Times New Roman" w:hAnsi="Times New Roman" w:cs="Times New Roman"/>
          <w:sz w:val="24"/>
          <w:szCs w:val="24"/>
        </w:rPr>
        <w:t xml:space="preserve">różnego rodzaju </w:t>
      </w:r>
      <w:r w:rsidR="007049B8">
        <w:rPr>
          <w:rFonts w:ascii="Times New Roman" w:hAnsi="Times New Roman" w:cs="Times New Roman"/>
          <w:sz w:val="24"/>
          <w:szCs w:val="24"/>
        </w:rPr>
        <w:t>legitymacje, w</w:t>
      </w:r>
      <w:r w:rsidR="00F04319">
        <w:rPr>
          <w:rFonts w:ascii="Times New Roman" w:hAnsi="Times New Roman" w:cs="Times New Roman"/>
          <w:sz w:val="24"/>
          <w:szCs w:val="24"/>
        </w:rPr>
        <w:t> </w:t>
      </w:r>
      <w:r w:rsidR="007049B8">
        <w:rPr>
          <w:rFonts w:ascii="Times New Roman" w:hAnsi="Times New Roman" w:cs="Times New Roman"/>
          <w:sz w:val="24"/>
          <w:szCs w:val="24"/>
        </w:rPr>
        <w:t>wersji mobilnej są uregulowane na poziomie przepisów ustawowych, jednak jednocześnie w</w:t>
      </w:r>
      <w:r w:rsidR="00F04319">
        <w:rPr>
          <w:rFonts w:ascii="Times New Roman" w:hAnsi="Times New Roman" w:cs="Times New Roman"/>
          <w:sz w:val="24"/>
          <w:szCs w:val="24"/>
        </w:rPr>
        <w:t> </w:t>
      </w:r>
      <w:r w:rsidR="007049B8">
        <w:rPr>
          <w:rFonts w:ascii="Times New Roman" w:hAnsi="Times New Roman" w:cs="Times New Roman"/>
          <w:sz w:val="24"/>
          <w:szCs w:val="24"/>
        </w:rPr>
        <w:t xml:space="preserve">art. 15 i art. 16 </w:t>
      </w:r>
      <w:r w:rsidR="007049B8" w:rsidRPr="00000F42">
        <w:rPr>
          <w:rFonts w:ascii="Times New Roman" w:hAnsi="Times New Roman" w:cs="Times New Roman"/>
          <w:sz w:val="24"/>
          <w:szCs w:val="24"/>
        </w:rPr>
        <w:t>ustaw</w:t>
      </w:r>
      <w:r w:rsidR="007049B8">
        <w:rPr>
          <w:rFonts w:ascii="Times New Roman" w:hAnsi="Times New Roman" w:cs="Times New Roman"/>
          <w:sz w:val="24"/>
          <w:szCs w:val="24"/>
        </w:rPr>
        <w:t>y</w:t>
      </w:r>
      <w:r w:rsidR="007049B8" w:rsidRPr="00000F42">
        <w:rPr>
          <w:rFonts w:ascii="Times New Roman" w:hAnsi="Times New Roman" w:cs="Times New Roman"/>
          <w:sz w:val="24"/>
          <w:szCs w:val="24"/>
        </w:rPr>
        <w:t xml:space="preserve"> z dnia 26 maja 2023 r. o aplikacji </w:t>
      </w:r>
      <w:proofErr w:type="spellStart"/>
      <w:r w:rsidR="007049B8" w:rsidRPr="00000F42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7049B8">
        <w:rPr>
          <w:rFonts w:ascii="Times New Roman" w:hAnsi="Times New Roman" w:cs="Times New Roman"/>
          <w:sz w:val="24"/>
          <w:szCs w:val="24"/>
        </w:rPr>
        <w:t xml:space="preserve"> przewidział możliwość </w:t>
      </w:r>
      <w:r w:rsidR="007049B8">
        <w:rPr>
          <w:rFonts w:ascii="Times New Roman" w:hAnsi="Times New Roman" w:cs="Times New Roman"/>
          <w:sz w:val="24"/>
          <w:szCs w:val="24"/>
        </w:rPr>
        <w:lastRenderedPageBreak/>
        <w:t>rozwoju usług elektronicznych na wniosek różnych podmiotów. Z takiej możliwości skorzystały już samorządy adwoka</w:t>
      </w:r>
      <w:r w:rsidR="008E2F4D">
        <w:rPr>
          <w:rFonts w:ascii="Times New Roman" w:hAnsi="Times New Roman" w:cs="Times New Roman"/>
          <w:sz w:val="24"/>
          <w:szCs w:val="24"/>
        </w:rPr>
        <w:t>tów</w:t>
      </w:r>
      <w:r w:rsidR="007049B8">
        <w:rPr>
          <w:rFonts w:ascii="Times New Roman" w:hAnsi="Times New Roman" w:cs="Times New Roman"/>
          <w:sz w:val="24"/>
          <w:szCs w:val="24"/>
        </w:rPr>
        <w:t xml:space="preserve"> i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7049B8">
        <w:rPr>
          <w:rFonts w:ascii="Times New Roman" w:hAnsi="Times New Roman" w:cs="Times New Roman"/>
          <w:sz w:val="24"/>
          <w:szCs w:val="24"/>
        </w:rPr>
        <w:t>radc</w:t>
      </w:r>
      <w:r w:rsidR="008E2F4D">
        <w:rPr>
          <w:rFonts w:ascii="Times New Roman" w:hAnsi="Times New Roman" w:cs="Times New Roman"/>
          <w:sz w:val="24"/>
          <w:szCs w:val="24"/>
        </w:rPr>
        <w:t>ów prawnych</w:t>
      </w:r>
      <w:r w:rsidR="007049B8">
        <w:rPr>
          <w:rFonts w:ascii="Times New Roman" w:hAnsi="Times New Roman" w:cs="Times New Roman"/>
          <w:sz w:val="24"/>
          <w:szCs w:val="24"/>
        </w:rPr>
        <w:t xml:space="preserve">, dla </w:t>
      </w:r>
      <w:r w:rsidR="008E2F4D">
        <w:rPr>
          <w:rFonts w:ascii="Times New Roman" w:hAnsi="Times New Roman" w:cs="Times New Roman"/>
          <w:sz w:val="24"/>
          <w:szCs w:val="24"/>
        </w:rPr>
        <w:t xml:space="preserve">członków </w:t>
      </w:r>
      <w:r w:rsidR="007049B8">
        <w:rPr>
          <w:rFonts w:ascii="Times New Roman" w:hAnsi="Times New Roman" w:cs="Times New Roman"/>
          <w:sz w:val="24"/>
          <w:szCs w:val="24"/>
        </w:rPr>
        <w:t xml:space="preserve">których wprowadzono usługi </w:t>
      </w:r>
      <w:proofErr w:type="spellStart"/>
      <w:r w:rsidR="007049B8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="007049B8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="007049B8">
        <w:rPr>
          <w:rFonts w:ascii="Times New Roman" w:hAnsi="Times New Roman" w:cs="Times New Roman"/>
          <w:sz w:val="24"/>
          <w:szCs w:val="24"/>
        </w:rPr>
        <w:t>.</w:t>
      </w:r>
    </w:p>
    <w:p w14:paraId="035AFE3C" w14:textId="0F63EACD" w:rsidR="0089577D" w:rsidRDefault="00305DFE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Należy zgodzić się z autorami uzasadnienia do projektu </w:t>
      </w:r>
      <w:r w:rsidR="002D6B72">
        <w:rPr>
          <w:rFonts w:ascii="Times New Roman" w:hAnsi="Times New Roman" w:cs="Times New Roman"/>
          <w:sz w:val="24"/>
          <w:szCs w:val="24"/>
        </w:rPr>
        <w:t xml:space="preserve">ustawy o aplikacji </w:t>
      </w:r>
      <w:proofErr w:type="spellStart"/>
      <w:r w:rsidR="002D6B72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2D6B72">
        <w:rPr>
          <w:rFonts w:ascii="Times New Roman" w:hAnsi="Times New Roman" w:cs="Times New Roman"/>
          <w:sz w:val="24"/>
          <w:szCs w:val="24"/>
        </w:rPr>
        <w:t xml:space="preserve"> (druk nr 3050</w:t>
      </w:r>
      <w:r w:rsidR="002D6B7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="002D6B72">
        <w:rPr>
          <w:rFonts w:ascii="Times New Roman" w:hAnsi="Times New Roman" w:cs="Times New Roman"/>
          <w:sz w:val="24"/>
          <w:szCs w:val="24"/>
        </w:rPr>
        <w:t>), że „[p]</w:t>
      </w:r>
      <w:proofErr w:type="spellStart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opularność</w:t>
      </w:r>
      <w:proofErr w:type="spellEnd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łatwość korzystania z aplikacji </w:t>
      </w:r>
      <w:proofErr w:type="spellStart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mObywatel</w:t>
      </w:r>
      <w:proofErr w:type="spellEnd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spowodowały, że użytkownicy tej aplikacji zaczęli oczekiwać, aby dokumenty elektroniczne obsługiwane przy użyciu aplikacji </w:t>
      </w:r>
      <w:proofErr w:type="spellStart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mObywatel</w:t>
      </w:r>
      <w:proofErr w:type="spellEnd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pozwalały na ich wykorzystanie w sposób co najmniej tak szeroki, jak w przypadku odpowiadających im dokumentów tradycyjnych. Brak takiej możliwości stał się tym bardziej dotkliwy w czasie ograniczeń związanych ze stanem pandemicznym. Zaistniała sytuacja spowodowała wzrost oczekiwań w zakresie bezpiecznych form bezkontaktowego, tj.</w:t>
      </w:r>
      <w:r w:rsidR="00C7365A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niewymagającego wzajemnej wymiany fizycznych dokumentów, potwierdzania tożsamości i uprawnień, zdalnego przekazania danych oraz załatwiania spraw urzędowych z</w:t>
      </w:r>
      <w:r w:rsidR="00C7365A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wykorzystaniem usług online, w tym usług świadczonych za pomocą urządzeń mobilnych.</w:t>
      </w:r>
      <w:r w:rsidR="002D6B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”. </w:t>
      </w:r>
      <w:r w:rsidR="00A245E2">
        <w:rPr>
          <w:rFonts w:ascii="Times New Roman" w:eastAsia="Calibri" w:hAnsi="Times New Roman" w:cs="Times New Roman"/>
          <w:color w:val="000000"/>
          <w:sz w:val="24"/>
          <w:szCs w:val="24"/>
        </w:rPr>
        <w:t>J</w:t>
      </w:r>
      <w:r w:rsidR="002D6B72">
        <w:rPr>
          <w:rFonts w:ascii="Times New Roman" w:eastAsia="Calibri" w:hAnsi="Times New Roman" w:cs="Times New Roman"/>
          <w:color w:val="000000"/>
          <w:sz w:val="24"/>
          <w:szCs w:val="24"/>
        </w:rPr>
        <w:t>ak wskazano w dalszej części tego uzasadnienia, jednym z zasadniczych celów ustawodawcy było</w:t>
      </w:r>
      <w:r w:rsidR="002D6B72">
        <w:rPr>
          <w:rFonts w:ascii="Times New Roman" w:hAnsi="Times New Roman" w:cs="Times New Roman"/>
          <w:sz w:val="24"/>
          <w:szCs w:val="24"/>
        </w:rPr>
        <w:t xml:space="preserve"> „</w:t>
      </w:r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wprowadzenie podstaw do wykorzystywania i uznawania dokumentów elektronicznych, obsługiwanych przy użyciu aplikacji </w:t>
      </w:r>
      <w:proofErr w:type="spellStart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mObywatel</w:t>
      </w:r>
      <w:proofErr w:type="spellEnd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, w życiu codziennym, co najmniej tak powszechnie, jak to ma dziś miejsce w przypadku tradycyjnych dokumentów nieelektronicznych</w:t>
      </w:r>
      <w:r w:rsidR="002D6B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(…)”.</w:t>
      </w:r>
      <w:r w:rsidR="00A245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E1E4D8" w14:textId="7A5834C7" w:rsidR="00A17F3D" w:rsidRDefault="002D6B72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Projektowane rozwiązanie wychodzi naprzeciw oczekiwaniom </w:t>
      </w:r>
      <w:r w:rsidR="009D19D8">
        <w:rPr>
          <w:rFonts w:ascii="Times New Roman" w:hAnsi="Times New Roman" w:cs="Times New Roman"/>
          <w:sz w:val="24"/>
          <w:szCs w:val="24"/>
        </w:rPr>
        <w:t>os</w:t>
      </w:r>
      <w:r w:rsidR="008E2F4D">
        <w:rPr>
          <w:rFonts w:ascii="Times New Roman" w:hAnsi="Times New Roman" w:cs="Times New Roman"/>
          <w:sz w:val="24"/>
          <w:szCs w:val="24"/>
        </w:rPr>
        <w:t>ó</w:t>
      </w:r>
      <w:r w:rsidR="009D19D8">
        <w:rPr>
          <w:rFonts w:ascii="Times New Roman" w:hAnsi="Times New Roman" w:cs="Times New Roman"/>
          <w:sz w:val="24"/>
          <w:szCs w:val="24"/>
        </w:rPr>
        <w:t>b realizujący</w:t>
      </w:r>
      <w:r w:rsidR="008E2F4D">
        <w:rPr>
          <w:rFonts w:ascii="Times New Roman" w:hAnsi="Times New Roman" w:cs="Times New Roman"/>
          <w:sz w:val="24"/>
          <w:szCs w:val="24"/>
        </w:rPr>
        <w:t>ch</w:t>
      </w:r>
      <w:r w:rsidR="009D19D8">
        <w:rPr>
          <w:rFonts w:ascii="Times New Roman" w:hAnsi="Times New Roman" w:cs="Times New Roman"/>
          <w:sz w:val="24"/>
          <w:szCs w:val="24"/>
        </w:rPr>
        <w:t xml:space="preserve"> w ramach PGRP zastępstwo procesowe</w:t>
      </w:r>
      <w:r w:rsidR="008E2F4D">
        <w:rPr>
          <w:rFonts w:ascii="Times New Roman" w:hAnsi="Times New Roman" w:cs="Times New Roman"/>
          <w:sz w:val="24"/>
          <w:szCs w:val="24"/>
        </w:rPr>
        <w:t>, aby</w:t>
      </w:r>
      <w:r w:rsidR="009D19D8">
        <w:rPr>
          <w:rFonts w:ascii="Times New Roman" w:hAnsi="Times New Roman" w:cs="Times New Roman"/>
          <w:sz w:val="24"/>
          <w:szCs w:val="24"/>
        </w:rPr>
        <w:t xml:space="preserve"> </w:t>
      </w:r>
      <w:r w:rsidR="007049B8">
        <w:rPr>
          <w:rFonts w:ascii="Times New Roman" w:hAnsi="Times New Roman" w:cs="Times New Roman"/>
          <w:sz w:val="24"/>
          <w:szCs w:val="24"/>
        </w:rPr>
        <w:t>umożliwić</w:t>
      </w:r>
      <w:r>
        <w:rPr>
          <w:rFonts w:ascii="Times New Roman" w:hAnsi="Times New Roman" w:cs="Times New Roman"/>
          <w:sz w:val="24"/>
          <w:szCs w:val="24"/>
        </w:rPr>
        <w:t xml:space="preserve"> posługiwani</w:t>
      </w:r>
      <w:r w:rsidR="007049B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się legitymacjami służbowymi </w:t>
      </w:r>
      <w:r w:rsidR="009D19D8">
        <w:rPr>
          <w:rFonts w:ascii="Times New Roman" w:hAnsi="Times New Roman" w:cs="Times New Roman"/>
          <w:sz w:val="24"/>
          <w:szCs w:val="24"/>
        </w:rPr>
        <w:t>w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9D19D8">
        <w:rPr>
          <w:rFonts w:ascii="Times New Roman" w:hAnsi="Times New Roman" w:cs="Times New Roman"/>
          <w:sz w:val="24"/>
          <w:szCs w:val="24"/>
        </w:rPr>
        <w:t xml:space="preserve">aplikacji </w:t>
      </w:r>
      <w:proofErr w:type="spellStart"/>
      <w:r w:rsidR="009D19D8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9D19D8">
        <w:rPr>
          <w:rFonts w:ascii="Times New Roman" w:hAnsi="Times New Roman" w:cs="Times New Roman"/>
          <w:sz w:val="24"/>
          <w:szCs w:val="24"/>
        </w:rPr>
        <w:t>.</w:t>
      </w:r>
      <w:r w:rsidR="007051DC">
        <w:rPr>
          <w:rFonts w:ascii="Times New Roman" w:hAnsi="Times New Roman" w:cs="Times New Roman"/>
          <w:sz w:val="24"/>
          <w:szCs w:val="24"/>
        </w:rPr>
        <w:t xml:space="preserve"> </w:t>
      </w:r>
      <w:r w:rsidR="0089577D">
        <w:rPr>
          <w:rFonts w:ascii="Times New Roman" w:hAnsi="Times New Roman" w:cs="Times New Roman"/>
          <w:sz w:val="24"/>
          <w:szCs w:val="24"/>
        </w:rPr>
        <w:t>U</w:t>
      </w:r>
      <w:r w:rsidR="0089577D" w:rsidRPr="00BD5F19">
        <w:rPr>
          <w:rFonts w:ascii="Times New Roman" w:hAnsi="Times New Roman" w:cs="Times New Roman"/>
          <w:sz w:val="24"/>
          <w:szCs w:val="24"/>
        </w:rPr>
        <w:t>staw</w:t>
      </w:r>
      <w:r w:rsidR="0089577D">
        <w:rPr>
          <w:rFonts w:ascii="Times New Roman" w:hAnsi="Times New Roman" w:cs="Times New Roman"/>
          <w:sz w:val="24"/>
          <w:szCs w:val="24"/>
        </w:rPr>
        <w:t>a</w:t>
      </w:r>
      <w:r w:rsidR="0089577D" w:rsidRPr="00BD5F19">
        <w:rPr>
          <w:rFonts w:ascii="Times New Roman" w:hAnsi="Times New Roman" w:cs="Times New Roman"/>
          <w:sz w:val="24"/>
          <w:szCs w:val="24"/>
        </w:rPr>
        <w:t xml:space="preserve"> z dnia 15 grudnia 2016 r. o Prokuratorii Generalnej Rzeczypospolitej Polskiej</w:t>
      </w:r>
      <w:r w:rsidR="0089577D">
        <w:rPr>
          <w:rFonts w:ascii="Times New Roman" w:hAnsi="Times New Roman" w:cs="Times New Roman"/>
          <w:sz w:val="24"/>
          <w:szCs w:val="24"/>
        </w:rPr>
        <w:t xml:space="preserve"> przewiduje posługiwanie się legitymacjami</w:t>
      </w:r>
      <w:r w:rsidR="00EC5FE5">
        <w:rPr>
          <w:rFonts w:ascii="Times New Roman" w:hAnsi="Times New Roman" w:cs="Times New Roman"/>
          <w:sz w:val="24"/>
          <w:szCs w:val="24"/>
        </w:rPr>
        <w:t xml:space="preserve"> służbowymi</w:t>
      </w:r>
      <w:r w:rsidR="0089577D">
        <w:rPr>
          <w:rFonts w:ascii="Times New Roman" w:hAnsi="Times New Roman" w:cs="Times New Roman"/>
          <w:sz w:val="24"/>
          <w:szCs w:val="24"/>
        </w:rPr>
        <w:t xml:space="preserve"> i określa minimalny zakres danych</w:t>
      </w:r>
      <w:r w:rsidR="00EC5FE5">
        <w:rPr>
          <w:rFonts w:ascii="Times New Roman" w:hAnsi="Times New Roman" w:cs="Times New Roman"/>
          <w:sz w:val="24"/>
          <w:szCs w:val="24"/>
        </w:rPr>
        <w:t xml:space="preserve"> w nich zawartych. Przepisy </w:t>
      </w:r>
      <w:r w:rsidR="008E2F4D">
        <w:rPr>
          <w:rFonts w:ascii="Times New Roman" w:hAnsi="Times New Roman" w:cs="Times New Roman"/>
          <w:sz w:val="24"/>
          <w:szCs w:val="24"/>
        </w:rPr>
        <w:t xml:space="preserve">tej </w:t>
      </w:r>
      <w:r w:rsidR="00EC5FE5">
        <w:rPr>
          <w:rFonts w:ascii="Times New Roman" w:hAnsi="Times New Roman" w:cs="Times New Roman"/>
          <w:sz w:val="24"/>
          <w:szCs w:val="24"/>
        </w:rPr>
        <w:t xml:space="preserve">ustawy nie </w:t>
      </w:r>
      <w:r w:rsidR="00AF3F11">
        <w:rPr>
          <w:rFonts w:ascii="Times New Roman" w:hAnsi="Times New Roman" w:cs="Times New Roman"/>
          <w:sz w:val="24"/>
          <w:szCs w:val="24"/>
        </w:rPr>
        <w:t>regulują</w:t>
      </w:r>
      <w:r w:rsidR="00EC5FE5">
        <w:rPr>
          <w:rFonts w:ascii="Times New Roman" w:hAnsi="Times New Roman" w:cs="Times New Roman"/>
          <w:sz w:val="24"/>
          <w:szCs w:val="24"/>
        </w:rPr>
        <w:t xml:space="preserve"> postaci, w jakiej legitymacje</w:t>
      </w:r>
      <w:r w:rsidR="009F6D57">
        <w:rPr>
          <w:rFonts w:ascii="Times New Roman" w:hAnsi="Times New Roman" w:cs="Times New Roman"/>
          <w:sz w:val="24"/>
          <w:szCs w:val="24"/>
        </w:rPr>
        <w:t xml:space="preserve"> służbowe</w:t>
      </w:r>
      <w:r w:rsidR="00EC5FE5">
        <w:rPr>
          <w:rFonts w:ascii="Times New Roman" w:hAnsi="Times New Roman" w:cs="Times New Roman"/>
          <w:sz w:val="24"/>
          <w:szCs w:val="24"/>
        </w:rPr>
        <w:t xml:space="preserve"> mają być wydawane</w:t>
      </w:r>
      <w:r w:rsidR="001B229C">
        <w:rPr>
          <w:rFonts w:ascii="Times New Roman" w:hAnsi="Times New Roman" w:cs="Times New Roman"/>
          <w:sz w:val="24"/>
          <w:szCs w:val="24"/>
        </w:rPr>
        <w:t>.</w:t>
      </w:r>
      <w:r w:rsidR="007049B8">
        <w:rPr>
          <w:rFonts w:ascii="Times New Roman" w:hAnsi="Times New Roman" w:cs="Times New Roman"/>
          <w:sz w:val="24"/>
          <w:szCs w:val="24"/>
        </w:rPr>
        <w:t xml:space="preserve"> Rozwiązania w </w:t>
      </w:r>
      <w:r w:rsidR="00AF3F11">
        <w:rPr>
          <w:rFonts w:ascii="Times New Roman" w:hAnsi="Times New Roman" w:cs="Times New Roman"/>
          <w:sz w:val="24"/>
          <w:szCs w:val="24"/>
        </w:rPr>
        <w:t xml:space="preserve">tym </w:t>
      </w:r>
      <w:r w:rsidR="007049B8">
        <w:rPr>
          <w:rFonts w:ascii="Times New Roman" w:hAnsi="Times New Roman" w:cs="Times New Roman"/>
          <w:sz w:val="24"/>
          <w:szCs w:val="24"/>
        </w:rPr>
        <w:t>zakresie mają charakter czysto techniczny</w:t>
      </w:r>
      <w:r w:rsidR="008E2F4D">
        <w:rPr>
          <w:rFonts w:ascii="Times New Roman" w:hAnsi="Times New Roman" w:cs="Times New Roman"/>
          <w:sz w:val="24"/>
          <w:szCs w:val="24"/>
        </w:rPr>
        <w:t xml:space="preserve"> i</w:t>
      </w:r>
      <w:r w:rsidR="007049B8">
        <w:rPr>
          <w:rFonts w:ascii="Times New Roman" w:hAnsi="Times New Roman" w:cs="Times New Roman"/>
          <w:sz w:val="24"/>
          <w:szCs w:val="24"/>
        </w:rPr>
        <w:t xml:space="preserve"> ich regulacja na poziomie przepisów wykonawczych jest nie tylko dopuszczalna, ale nawet pożądana ze względów praktycznych, szczególnie ze względu na łatwiejszą możliwość dostosowania rozwiązań do aktualnych potrzeb</w:t>
      </w:r>
      <w:r w:rsidR="008E2F4D">
        <w:rPr>
          <w:rFonts w:ascii="Times New Roman" w:hAnsi="Times New Roman" w:cs="Times New Roman"/>
          <w:sz w:val="24"/>
          <w:szCs w:val="24"/>
        </w:rPr>
        <w:t xml:space="preserve"> </w:t>
      </w:r>
      <w:r w:rsidR="00B601F8">
        <w:rPr>
          <w:rFonts w:ascii="Times New Roman" w:hAnsi="Times New Roman" w:cs="Times New Roman"/>
          <w:sz w:val="24"/>
          <w:szCs w:val="24"/>
        </w:rPr>
        <w:t xml:space="preserve">użytkowników </w:t>
      </w:r>
      <w:r w:rsidR="008E2F4D">
        <w:rPr>
          <w:rFonts w:ascii="Times New Roman" w:hAnsi="Times New Roman" w:cs="Times New Roman"/>
          <w:sz w:val="24"/>
          <w:szCs w:val="24"/>
        </w:rPr>
        <w:t xml:space="preserve">i </w:t>
      </w:r>
      <w:r w:rsidR="004504D6">
        <w:rPr>
          <w:rFonts w:ascii="Times New Roman" w:hAnsi="Times New Roman" w:cs="Times New Roman"/>
          <w:sz w:val="24"/>
          <w:szCs w:val="24"/>
        </w:rPr>
        <w:t xml:space="preserve">nowych </w:t>
      </w:r>
      <w:r w:rsidR="008E2F4D">
        <w:rPr>
          <w:rFonts w:ascii="Times New Roman" w:hAnsi="Times New Roman" w:cs="Times New Roman"/>
          <w:sz w:val="24"/>
          <w:szCs w:val="24"/>
        </w:rPr>
        <w:t>możliwości technicznych</w:t>
      </w:r>
      <w:r w:rsidR="007049B8">
        <w:rPr>
          <w:rFonts w:ascii="Times New Roman" w:hAnsi="Times New Roman" w:cs="Times New Roman"/>
          <w:sz w:val="24"/>
          <w:szCs w:val="24"/>
        </w:rPr>
        <w:t xml:space="preserve">. Obecnie </w:t>
      </w:r>
      <w:r w:rsidR="001B229C">
        <w:rPr>
          <w:rFonts w:ascii="Times New Roman" w:hAnsi="Times New Roman" w:cs="Times New Roman"/>
          <w:sz w:val="24"/>
          <w:szCs w:val="24"/>
        </w:rPr>
        <w:t>przepis</w:t>
      </w:r>
      <w:r w:rsidR="007049B8">
        <w:rPr>
          <w:rFonts w:ascii="Times New Roman" w:hAnsi="Times New Roman" w:cs="Times New Roman"/>
          <w:sz w:val="24"/>
          <w:szCs w:val="24"/>
        </w:rPr>
        <w:t>y</w:t>
      </w:r>
      <w:r w:rsidR="001B229C">
        <w:rPr>
          <w:rFonts w:ascii="Times New Roman" w:hAnsi="Times New Roman" w:cs="Times New Roman"/>
          <w:sz w:val="24"/>
          <w:szCs w:val="24"/>
        </w:rPr>
        <w:t xml:space="preserve"> wykonawcz</w:t>
      </w:r>
      <w:r w:rsidR="007049B8">
        <w:rPr>
          <w:rFonts w:ascii="Times New Roman" w:hAnsi="Times New Roman" w:cs="Times New Roman"/>
          <w:sz w:val="24"/>
          <w:szCs w:val="24"/>
        </w:rPr>
        <w:t>e</w:t>
      </w:r>
      <w:r w:rsidR="001B229C">
        <w:rPr>
          <w:rFonts w:ascii="Times New Roman" w:hAnsi="Times New Roman" w:cs="Times New Roman"/>
          <w:sz w:val="24"/>
          <w:szCs w:val="24"/>
        </w:rPr>
        <w:t xml:space="preserve"> przewidują tylko jedną postać legitymacji </w:t>
      </w:r>
      <w:r w:rsidR="007049B8">
        <w:rPr>
          <w:rFonts w:ascii="Times New Roman" w:hAnsi="Times New Roman" w:cs="Times New Roman"/>
          <w:sz w:val="24"/>
          <w:szCs w:val="24"/>
        </w:rPr>
        <w:t xml:space="preserve">służbowej </w:t>
      </w:r>
      <w:r w:rsidR="001B229C">
        <w:rPr>
          <w:rFonts w:ascii="Times New Roman" w:hAnsi="Times New Roman" w:cs="Times New Roman"/>
          <w:sz w:val="24"/>
          <w:szCs w:val="24"/>
        </w:rPr>
        <w:t xml:space="preserve">– spersonalizowaną kartę identyfikacyjną. Wraz z pojawieniem się nowych możliwości technologicznych </w:t>
      </w:r>
      <w:r w:rsidR="007049B8">
        <w:rPr>
          <w:rFonts w:ascii="Times New Roman" w:hAnsi="Times New Roman" w:cs="Times New Roman"/>
          <w:sz w:val="24"/>
          <w:szCs w:val="24"/>
        </w:rPr>
        <w:t xml:space="preserve">i związanych z tym oczekiwań użytkowników aplikacji </w:t>
      </w:r>
      <w:proofErr w:type="spellStart"/>
      <w:r w:rsidR="007049B8">
        <w:rPr>
          <w:rFonts w:ascii="Times New Roman" w:hAnsi="Times New Roman" w:cs="Times New Roman"/>
          <w:sz w:val="24"/>
          <w:szCs w:val="24"/>
        </w:rPr>
        <w:lastRenderedPageBreak/>
        <w:t>mObywatel</w:t>
      </w:r>
      <w:proofErr w:type="spellEnd"/>
      <w:r w:rsidR="007049B8">
        <w:rPr>
          <w:rFonts w:ascii="Times New Roman" w:hAnsi="Times New Roman" w:cs="Times New Roman"/>
          <w:sz w:val="24"/>
          <w:szCs w:val="24"/>
        </w:rPr>
        <w:t xml:space="preserve"> </w:t>
      </w:r>
      <w:r w:rsidR="001B229C">
        <w:rPr>
          <w:rFonts w:ascii="Times New Roman" w:hAnsi="Times New Roman" w:cs="Times New Roman"/>
          <w:sz w:val="24"/>
          <w:szCs w:val="24"/>
        </w:rPr>
        <w:t xml:space="preserve">zasadne jest uwzględnienie </w:t>
      </w:r>
      <w:r w:rsidR="007049B8">
        <w:rPr>
          <w:rFonts w:ascii="Times New Roman" w:hAnsi="Times New Roman" w:cs="Times New Roman"/>
          <w:sz w:val="24"/>
          <w:szCs w:val="24"/>
        </w:rPr>
        <w:t>w przepisach wykonawczych także postaci dokumentu mobilnego</w:t>
      </w:r>
      <w:r w:rsidR="00DF40E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54349B" w14:textId="32C14A53" w:rsidR="00DF40E9" w:rsidRPr="00305DFE" w:rsidRDefault="00A17F3D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DF40E9">
        <w:rPr>
          <w:rFonts w:ascii="Times New Roman" w:hAnsi="Times New Roman" w:cs="Times New Roman"/>
          <w:sz w:val="24"/>
          <w:szCs w:val="24"/>
        </w:rPr>
        <w:t xml:space="preserve">okument </w:t>
      </w:r>
      <w:r>
        <w:rPr>
          <w:rFonts w:ascii="Times New Roman" w:hAnsi="Times New Roman" w:cs="Times New Roman"/>
          <w:sz w:val="24"/>
          <w:szCs w:val="24"/>
        </w:rPr>
        <w:t xml:space="preserve">mobilny udostępniony w aplikacji </w:t>
      </w:r>
      <w:proofErr w:type="spellStart"/>
      <w:r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40E9">
        <w:rPr>
          <w:rFonts w:ascii="Times New Roman" w:hAnsi="Times New Roman" w:cs="Times New Roman"/>
          <w:sz w:val="24"/>
          <w:szCs w:val="24"/>
        </w:rPr>
        <w:t>ma nie tylko praktyczne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</w:t>
      </w:r>
      <w:r w:rsidR="00DF40E9">
        <w:rPr>
          <w:rFonts w:ascii="Times New Roman" w:hAnsi="Times New Roman" w:cs="Times New Roman"/>
          <w:sz w:val="24"/>
          <w:szCs w:val="24"/>
        </w:rPr>
        <w:t>zalety z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DF40E9">
        <w:rPr>
          <w:rFonts w:ascii="Times New Roman" w:hAnsi="Times New Roman" w:cs="Times New Roman"/>
          <w:sz w:val="24"/>
          <w:szCs w:val="24"/>
        </w:rPr>
        <w:t>punktu widzenia użytkowników, ale jednocześnie spełnia wysokie standardy bezpieczeństwa, co jest istotne w związku z wytyczną zawartą w treści upoważnienia ustawowego, zgodnie z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DF40E9">
        <w:rPr>
          <w:rFonts w:ascii="Times New Roman" w:hAnsi="Times New Roman" w:cs="Times New Roman"/>
          <w:sz w:val="24"/>
          <w:szCs w:val="24"/>
        </w:rPr>
        <w:t xml:space="preserve">którą wydając rozporządzenie w sprawie legitymacji służbowych należy brać </w:t>
      </w:r>
      <w:r w:rsidR="00DF40E9" w:rsidRPr="00DF40E9">
        <w:rPr>
          <w:rFonts w:ascii="Times New Roman" w:hAnsi="Times New Roman" w:cs="Times New Roman"/>
          <w:sz w:val="24"/>
          <w:szCs w:val="24"/>
        </w:rPr>
        <w:t>pod uwagę przeznaczenie tych dokumentów oraz konieczność właściwego ich zabezpieczenia przed przerobieniem lub podrobieniem oraz użyciem przez osobę nieuprawnioną</w:t>
      </w:r>
      <w:r w:rsidR="00DF40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Jak </w:t>
      </w:r>
      <w:r w:rsidR="008E2F4D">
        <w:rPr>
          <w:rFonts w:ascii="Times New Roman" w:hAnsi="Times New Roman" w:cs="Times New Roman"/>
          <w:sz w:val="24"/>
          <w:szCs w:val="24"/>
        </w:rPr>
        <w:t xml:space="preserve">obszernie </w:t>
      </w:r>
      <w:r>
        <w:rPr>
          <w:rFonts w:ascii="Times New Roman" w:hAnsi="Times New Roman" w:cs="Times New Roman"/>
          <w:sz w:val="24"/>
          <w:szCs w:val="24"/>
        </w:rPr>
        <w:t xml:space="preserve">wyjaśniono w uzasadnieniu do projektu ustawy o aplikacji </w:t>
      </w:r>
      <w:proofErr w:type="spellStart"/>
      <w:r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>
        <w:rPr>
          <w:rFonts w:ascii="Times New Roman" w:hAnsi="Times New Roman" w:cs="Times New Roman"/>
          <w:sz w:val="24"/>
          <w:szCs w:val="24"/>
        </w:rPr>
        <w:t>, „[s]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ystem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jest systemem rozproszonym, a dane przetwarzane w samym systemie są ograniczone do minimum. Zostały wdrożone odpowiednie środki techniczne (m.in. szyfrowanie danych, certyfikaty kryptograficzne, struktura i umiejscowienie systemu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) i organizacyjne (m.in. polityka prywatności, regulaminy, procedury wdrożone w urzędzie obsługującym ministra właściwego do spraw informatyzacji i podmiotach przetwarzających). System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jest utrzymywany na Zintegrowanej Infrastrukturze Rejestrów (ZIR), a centra przetwarzania danych wchodzące w skład ZIR to strefy podlegające szczególnej ochronie. Tym samym pozostają one pod ścisłą ochroną wyspecjalizowanych dla danego obiektu służb ochrony i spełniają rygorystyczne wymagania w zakresie wdrożonych zabezpieczeń. </w:t>
      </w:r>
      <w:r>
        <w:rPr>
          <w:rFonts w:ascii="Times New Roman" w:hAnsi="Times New Roman" w:cs="Times New Roman"/>
          <w:sz w:val="24"/>
          <w:szCs w:val="24"/>
        </w:rPr>
        <w:t xml:space="preserve">(...) </w:t>
      </w:r>
      <w:r w:rsidR="00DF40E9" w:rsidRPr="00DF40E9">
        <w:rPr>
          <w:rFonts w:ascii="Times New Roman" w:hAnsi="Times New Roman" w:cs="Times New Roman"/>
          <w:sz w:val="24"/>
          <w:szCs w:val="24"/>
        </w:rPr>
        <w:t>Usługi umożliwiają pobranie danych do dokumentu elektronicznego i zapisanie na urządzeniu mobilnym. Od momentu pobrania danych przez użytkownika na urządzenie mobilne są przechowywane na tym urządzeniu w bezpiecznej, zaszyfrowanej formie.</w:t>
      </w:r>
      <w:r>
        <w:rPr>
          <w:rFonts w:ascii="Times New Roman" w:hAnsi="Times New Roman" w:cs="Times New Roman"/>
          <w:sz w:val="24"/>
          <w:szCs w:val="24"/>
        </w:rPr>
        <w:t xml:space="preserve"> (...) 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Dokumenty elektroniczne udostępnione w ramach usług aplikacji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są opatrywane zaawansowaną pieczęcią elektroniczną ministra właściwego do spraw informatyzacji lub obsługującego ten organ urzędu, pozwalającą na potwierdzenie ważności, integralności, autentyczności i pochodzenia tych dokumentów. Ponadto sama aplikacja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w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DF40E9" w:rsidRPr="00DF40E9">
        <w:rPr>
          <w:rFonts w:ascii="Times New Roman" w:hAnsi="Times New Roman" w:cs="Times New Roman"/>
          <w:sz w:val="24"/>
          <w:szCs w:val="24"/>
        </w:rPr>
        <w:t>warstwie prezentacyjnej tych dokumentów zawiera cechy pozwalające na weryfikację autentyczności okazywanych przy jej pomocy dokumentów.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40E9" w:rsidRPr="00DF40E9">
        <w:rPr>
          <w:rFonts w:ascii="Times New Roman" w:hAnsi="Times New Roman" w:cs="Times New Roman"/>
          <w:sz w:val="24"/>
          <w:szCs w:val="24"/>
        </w:rPr>
        <w:t>Dokumenty te można zweryfikować, korzystając z jednej z trzech metod: wizualnej, funkcjonalnej, kryptograficznej.</w:t>
      </w:r>
      <w:r>
        <w:rPr>
          <w:rFonts w:ascii="Times New Roman" w:hAnsi="Times New Roman" w:cs="Times New Roman"/>
          <w:sz w:val="24"/>
          <w:szCs w:val="24"/>
        </w:rPr>
        <w:t xml:space="preserve"> (...) </w:t>
      </w:r>
      <w:r w:rsidRPr="00A17F3D">
        <w:rPr>
          <w:rFonts w:ascii="Times New Roman" w:hAnsi="Times New Roman" w:cs="Times New Roman"/>
          <w:sz w:val="24"/>
          <w:szCs w:val="24"/>
        </w:rPr>
        <w:t xml:space="preserve">Wdrożone rozwiązania, w szczególności w zakresie bezpieczeństwa, dają podstawę dla uznania dokumentu </w:t>
      </w:r>
      <w:proofErr w:type="spellStart"/>
      <w:r w:rsidRPr="00A17F3D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Pr="00A17F3D">
        <w:rPr>
          <w:rFonts w:ascii="Times New Roman" w:hAnsi="Times New Roman" w:cs="Times New Roman"/>
          <w:sz w:val="24"/>
          <w:szCs w:val="24"/>
        </w:rPr>
        <w:t xml:space="preserve">, udostępnianego w ramach usługi w aplikacji </w:t>
      </w:r>
      <w:proofErr w:type="spellStart"/>
      <w:r w:rsidRPr="00A17F3D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Pr="00A17F3D">
        <w:rPr>
          <w:rFonts w:ascii="Times New Roman" w:hAnsi="Times New Roman" w:cs="Times New Roman"/>
          <w:sz w:val="24"/>
          <w:szCs w:val="24"/>
        </w:rPr>
        <w:t xml:space="preserve">, za skuteczny środek pozwalający na potwierdzenie obywatelstwa polskiego oraz tożsamości osoby fizycznej. Jednocześnie gwarantem autentyczności dokumentu </w:t>
      </w:r>
      <w:proofErr w:type="spellStart"/>
      <w:r w:rsidRPr="00A17F3D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Pr="00A17F3D">
        <w:rPr>
          <w:rFonts w:ascii="Times New Roman" w:hAnsi="Times New Roman" w:cs="Times New Roman"/>
          <w:sz w:val="24"/>
          <w:szCs w:val="24"/>
        </w:rPr>
        <w:t xml:space="preserve"> oraz innych dokumentów obsługiwanych przy użyciu aplikacji </w:t>
      </w:r>
      <w:proofErr w:type="spellStart"/>
      <w:r w:rsidRPr="00A17F3D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Pr="00A17F3D">
        <w:rPr>
          <w:rFonts w:ascii="Times New Roman" w:hAnsi="Times New Roman" w:cs="Times New Roman"/>
          <w:sz w:val="24"/>
          <w:szCs w:val="24"/>
        </w:rPr>
        <w:t xml:space="preserve"> jest opatrzenie tych </w:t>
      </w:r>
      <w:r w:rsidRPr="00A17F3D">
        <w:rPr>
          <w:rFonts w:ascii="Times New Roman" w:hAnsi="Times New Roman" w:cs="Times New Roman"/>
          <w:sz w:val="24"/>
          <w:szCs w:val="24"/>
        </w:rPr>
        <w:lastRenderedPageBreak/>
        <w:t>dokumentów zaawansowaną pieczęcią elektroniczną ministra właściwego do spraw informatyzacji lub obsługującego ten organ urzędu. Pieczęć ta stanowi potwierdzenie integralności i pochodzenia każdego z dokumentów elektronicznych.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14:paraId="49266D63" w14:textId="24EDB599" w:rsidR="008A4A35" w:rsidRDefault="00AF3F11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powyższym w rozporządzeniu, oprócz załącznika </w:t>
      </w:r>
      <w:r w:rsidR="00827FC8">
        <w:rPr>
          <w:rFonts w:ascii="Times New Roman" w:hAnsi="Times New Roman" w:cs="Times New Roman"/>
          <w:sz w:val="24"/>
          <w:szCs w:val="24"/>
        </w:rPr>
        <w:t xml:space="preserve">nr 1 </w:t>
      </w:r>
      <w:r>
        <w:rPr>
          <w:rFonts w:ascii="Times New Roman" w:hAnsi="Times New Roman" w:cs="Times New Roman"/>
          <w:sz w:val="24"/>
          <w:szCs w:val="24"/>
        </w:rPr>
        <w:t>określającego wzór legitymacji</w:t>
      </w:r>
      <w:r w:rsidR="00827FC8">
        <w:rPr>
          <w:rFonts w:ascii="Times New Roman" w:hAnsi="Times New Roman" w:cs="Times New Roman"/>
          <w:sz w:val="24"/>
          <w:szCs w:val="24"/>
        </w:rPr>
        <w:t xml:space="preserve"> służbowej</w:t>
      </w:r>
      <w:r>
        <w:rPr>
          <w:rFonts w:ascii="Times New Roman" w:hAnsi="Times New Roman" w:cs="Times New Roman"/>
          <w:sz w:val="24"/>
          <w:szCs w:val="24"/>
        </w:rPr>
        <w:t xml:space="preserve"> w postaci spersonalizowanej karty identyfikacyjnej (§ 2 ust. 1 projektu) przewidziano </w:t>
      </w:r>
      <w:r w:rsidR="00827FC8">
        <w:rPr>
          <w:rFonts w:ascii="Times New Roman" w:hAnsi="Times New Roman" w:cs="Times New Roman"/>
          <w:sz w:val="24"/>
          <w:szCs w:val="24"/>
        </w:rPr>
        <w:t xml:space="preserve">załącznik nr 2 określający wzór </w:t>
      </w:r>
      <w:proofErr w:type="spellStart"/>
      <w:r w:rsidR="00827FC8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="00827FC8">
        <w:rPr>
          <w:rFonts w:ascii="Times New Roman" w:hAnsi="Times New Roman" w:cs="Times New Roman"/>
          <w:sz w:val="24"/>
          <w:szCs w:val="24"/>
        </w:rPr>
        <w:t xml:space="preserve"> (§ 2 ust. 2 projektu). W przypadku legitymacji służbowej w postaci spersonalizowanej karty identyfikacyjnej </w:t>
      </w:r>
      <w:r w:rsidR="0077667B">
        <w:rPr>
          <w:rFonts w:ascii="Times New Roman" w:hAnsi="Times New Roman" w:cs="Times New Roman"/>
          <w:sz w:val="24"/>
          <w:szCs w:val="24"/>
        </w:rPr>
        <w:t xml:space="preserve">projekt przewiduje </w:t>
      </w:r>
      <w:r w:rsidR="00827FC8">
        <w:rPr>
          <w:rFonts w:ascii="Times New Roman" w:hAnsi="Times New Roman" w:cs="Times New Roman"/>
          <w:sz w:val="24"/>
          <w:szCs w:val="24"/>
        </w:rPr>
        <w:t xml:space="preserve">dodatkowo </w:t>
      </w:r>
      <w:r w:rsidR="0077667B">
        <w:rPr>
          <w:rFonts w:ascii="Times New Roman" w:hAnsi="Times New Roman" w:cs="Times New Roman"/>
          <w:sz w:val="24"/>
          <w:szCs w:val="24"/>
        </w:rPr>
        <w:t>zmian</w:t>
      </w:r>
      <w:r w:rsidR="00645B38">
        <w:rPr>
          <w:rFonts w:ascii="Times New Roman" w:hAnsi="Times New Roman" w:cs="Times New Roman"/>
          <w:sz w:val="24"/>
          <w:szCs w:val="24"/>
        </w:rPr>
        <w:t>y zakresu danych i ich rozmieszczenia na karcie, a także</w:t>
      </w:r>
      <w:r w:rsidR="0077667B">
        <w:rPr>
          <w:rFonts w:ascii="Times New Roman" w:hAnsi="Times New Roman" w:cs="Times New Roman"/>
          <w:sz w:val="24"/>
          <w:szCs w:val="24"/>
        </w:rPr>
        <w:t xml:space="preserve"> sposobu wykonania legitymacji</w:t>
      </w:r>
      <w:r w:rsidR="00827FC8">
        <w:rPr>
          <w:rFonts w:ascii="Times New Roman" w:hAnsi="Times New Roman" w:cs="Times New Roman"/>
          <w:sz w:val="24"/>
          <w:szCs w:val="24"/>
        </w:rPr>
        <w:t>.</w:t>
      </w:r>
      <w:r w:rsidR="00133974">
        <w:rPr>
          <w:rFonts w:ascii="Times New Roman" w:hAnsi="Times New Roman" w:cs="Times New Roman"/>
          <w:sz w:val="24"/>
          <w:szCs w:val="24"/>
        </w:rPr>
        <w:t xml:space="preserve"> </w:t>
      </w:r>
      <w:r w:rsidR="00645B38">
        <w:rPr>
          <w:rFonts w:ascii="Times New Roman" w:hAnsi="Times New Roman" w:cs="Times New Roman"/>
          <w:sz w:val="24"/>
          <w:szCs w:val="24"/>
        </w:rPr>
        <w:t>Zakres danych zosta</w:t>
      </w:r>
      <w:r w:rsidR="003553EC">
        <w:rPr>
          <w:rFonts w:ascii="Times New Roman" w:hAnsi="Times New Roman" w:cs="Times New Roman"/>
          <w:sz w:val="24"/>
          <w:szCs w:val="24"/>
        </w:rPr>
        <w:t>ł</w:t>
      </w:r>
      <w:r w:rsidR="00645B38">
        <w:rPr>
          <w:rFonts w:ascii="Times New Roman" w:hAnsi="Times New Roman" w:cs="Times New Roman"/>
          <w:sz w:val="24"/>
          <w:szCs w:val="24"/>
        </w:rPr>
        <w:t xml:space="preserve"> dostosowany do zakresu danych możliwych do ujęcia w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645B38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="00645B38">
        <w:rPr>
          <w:rFonts w:ascii="Times New Roman" w:hAnsi="Times New Roman" w:cs="Times New Roman"/>
          <w:sz w:val="24"/>
          <w:szCs w:val="24"/>
        </w:rPr>
        <w:t xml:space="preserve"> i wszystkie dane będą znajdować się wyłącznie na awersie</w:t>
      </w:r>
      <w:r w:rsidR="000527EC">
        <w:rPr>
          <w:rFonts w:ascii="Times New Roman" w:hAnsi="Times New Roman" w:cs="Times New Roman"/>
          <w:sz w:val="24"/>
          <w:szCs w:val="24"/>
        </w:rPr>
        <w:t xml:space="preserve"> karty</w:t>
      </w:r>
      <w:r w:rsidR="00645B38">
        <w:rPr>
          <w:rFonts w:ascii="Times New Roman" w:hAnsi="Times New Roman" w:cs="Times New Roman"/>
          <w:sz w:val="24"/>
          <w:szCs w:val="24"/>
        </w:rPr>
        <w:t xml:space="preserve">. </w:t>
      </w:r>
      <w:r w:rsidR="00133974">
        <w:rPr>
          <w:rFonts w:ascii="Times New Roman" w:hAnsi="Times New Roman" w:cs="Times New Roman"/>
          <w:sz w:val="24"/>
          <w:szCs w:val="24"/>
        </w:rPr>
        <w:t>Rdzeń karty będzie wykonany z materiału syntetycznego, zamiast z papieru zabezpieczonego chemicznie ze znakiem wodnym.</w:t>
      </w:r>
      <w:r w:rsidR="00590437">
        <w:rPr>
          <w:rFonts w:ascii="Times New Roman" w:hAnsi="Times New Roman" w:cs="Times New Roman"/>
          <w:sz w:val="24"/>
          <w:szCs w:val="24"/>
        </w:rPr>
        <w:t xml:space="preserve"> </w:t>
      </w:r>
      <w:r w:rsidR="00590437" w:rsidRPr="00590437">
        <w:rPr>
          <w:rFonts w:ascii="Times New Roman" w:hAnsi="Times New Roman" w:cs="Times New Roman"/>
          <w:sz w:val="24"/>
          <w:szCs w:val="24"/>
        </w:rPr>
        <w:t>Zmiana wpłynie na wydłużenie trwałości dokumentu oraz obniży ryzyko skuteczności prób jego przerobienia</w:t>
      </w:r>
      <w:r w:rsidR="00590437">
        <w:rPr>
          <w:rFonts w:ascii="Times New Roman" w:hAnsi="Times New Roman" w:cs="Times New Roman"/>
          <w:sz w:val="24"/>
          <w:szCs w:val="24"/>
        </w:rPr>
        <w:t>, ponieważ utrudni</w:t>
      </w:r>
      <w:r w:rsidR="00590437" w:rsidRPr="00590437">
        <w:rPr>
          <w:rFonts w:ascii="Times New Roman" w:hAnsi="Times New Roman" w:cs="Times New Roman"/>
          <w:sz w:val="24"/>
          <w:szCs w:val="24"/>
        </w:rPr>
        <w:t xml:space="preserve"> bezśladow</w:t>
      </w:r>
      <w:r w:rsidR="00590437">
        <w:rPr>
          <w:rFonts w:ascii="Times New Roman" w:hAnsi="Times New Roman" w:cs="Times New Roman"/>
          <w:sz w:val="24"/>
          <w:szCs w:val="24"/>
        </w:rPr>
        <w:t>ą</w:t>
      </w:r>
      <w:r w:rsidR="00590437" w:rsidRPr="00590437">
        <w:rPr>
          <w:rFonts w:ascii="Times New Roman" w:hAnsi="Times New Roman" w:cs="Times New Roman"/>
          <w:sz w:val="24"/>
          <w:szCs w:val="24"/>
        </w:rPr>
        <w:t xml:space="preserve"> ingerencj</w:t>
      </w:r>
      <w:r w:rsidR="00590437">
        <w:rPr>
          <w:rFonts w:ascii="Times New Roman" w:hAnsi="Times New Roman" w:cs="Times New Roman"/>
          <w:sz w:val="24"/>
          <w:szCs w:val="24"/>
        </w:rPr>
        <w:t>ę</w:t>
      </w:r>
      <w:r w:rsidR="00590437" w:rsidRPr="00590437">
        <w:rPr>
          <w:rFonts w:ascii="Times New Roman" w:hAnsi="Times New Roman" w:cs="Times New Roman"/>
          <w:sz w:val="24"/>
          <w:szCs w:val="24"/>
        </w:rPr>
        <w:t xml:space="preserve"> w dokument.</w:t>
      </w:r>
      <w:r w:rsidR="00133974">
        <w:rPr>
          <w:rFonts w:ascii="Times New Roman" w:hAnsi="Times New Roman" w:cs="Times New Roman"/>
          <w:sz w:val="24"/>
          <w:szCs w:val="24"/>
        </w:rPr>
        <w:t xml:space="preserve"> Niewielkiej modyfikacji ulegnie także kolorystyka karty.</w:t>
      </w:r>
    </w:p>
    <w:p w14:paraId="20D89D39" w14:textId="17DC3B78" w:rsidR="002B7ADC" w:rsidRDefault="00D913E1" w:rsidP="00DF40E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chodzi o sposób postępowania z legitymacją służbową</w:t>
      </w:r>
      <w:r w:rsidR="00CA13B3">
        <w:rPr>
          <w:rFonts w:ascii="Times New Roman" w:hAnsi="Times New Roman" w:cs="Times New Roman"/>
          <w:sz w:val="24"/>
          <w:szCs w:val="24"/>
        </w:rPr>
        <w:t>,</w:t>
      </w:r>
      <w:r w:rsidR="009F6D57">
        <w:rPr>
          <w:rFonts w:ascii="Times New Roman" w:hAnsi="Times New Roman" w:cs="Times New Roman"/>
          <w:sz w:val="24"/>
          <w:szCs w:val="24"/>
        </w:rPr>
        <w:t xml:space="preserve"> to nowe przepisy co do zasady są analogiczne do dotychczasowych przepisów, z tym że dodatkowo uwzględniają specyfikę dokumentu mobilnego</w:t>
      </w:r>
      <w:r w:rsidR="00A17F3D">
        <w:rPr>
          <w:rFonts w:ascii="Times New Roman" w:hAnsi="Times New Roman" w:cs="Times New Roman"/>
          <w:sz w:val="24"/>
          <w:szCs w:val="24"/>
        </w:rPr>
        <w:t xml:space="preserve"> (§ 3–9 projektu)</w:t>
      </w:r>
      <w:r w:rsidR="009F6D57">
        <w:rPr>
          <w:rFonts w:ascii="Times New Roman" w:hAnsi="Times New Roman" w:cs="Times New Roman"/>
          <w:sz w:val="24"/>
          <w:szCs w:val="24"/>
        </w:rPr>
        <w:t xml:space="preserve">. </w:t>
      </w:r>
      <w:r w:rsidR="00387DB7">
        <w:rPr>
          <w:rFonts w:ascii="Times New Roman" w:hAnsi="Times New Roman" w:cs="Times New Roman"/>
          <w:sz w:val="24"/>
          <w:szCs w:val="24"/>
        </w:rPr>
        <w:t xml:space="preserve">Niektóre </w:t>
      </w:r>
      <w:r w:rsidR="00221991">
        <w:rPr>
          <w:rFonts w:ascii="Times New Roman" w:hAnsi="Times New Roman" w:cs="Times New Roman"/>
          <w:sz w:val="24"/>
          <w:szCs w:val="24"/>
        </w:rPr>
        <w:t xml:space="preserve">dotychczasowe </w:t>
      </w:r>
      <w:r w:rsidR="00387DB7">
        <w:rPr>
          <w:rFonts w:ascii="Times New Roman" w:hAnsi="Times New Roman" w:cs="Times New Roman"/>
          <w:sz w:val="24"/>
          <w:szCs w:val="24"/>
        </w:rPr>
        <w:t>rozwiązania mogą bowiem dotyczyć tylko legitymacji w postaci spersonalizowanej karty identyfikacyjnej (§ 4 i § 5 projektu).</w:t>
      </w:r>
    </w:p>
    <w:p w14:paraId="62E15E92" w14:textId="39CFDE9D" w:rsidR="00600551" w:rsidRDefault="00DF40E9" w:rsidP="00DF40E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0E9">
        <w:rPr>
          <w:rFonts w:ascii="Times New Roman" w:hAnsi="Times New Roman" w:cs="Times New Roman"/>
          <w:sz w:val="24"/>
          <w:szCs w:val="24"/>
        </w:rPr>
        <w:t xml:space="preserve">Legitymacja </w:t>
      </w:r>
      <w:r w:rsidR="00496F03">
        <w:rPr>
          <w:rFonts w:ascii="Times New Roman" w:hAnsi="Times New Roman" w:cs="Times New Roman"/>
          <w:sz w:val="24"/>
          <w:szCs w:val="24"/>
        </w:rPr>
        <w:t>służbowa</w:t>
      </w:r>
      <w:r w:rsidR="00A17F3D">
        <w:rPr>
          <w:rFonts w:ascii="Times New Roman" w:hAnsi="Times New Roman" w:cs="Times New Roman"/>
          <w:sz w:val="24"/>
          <w:szCs w:val="24"/>
        </w:rPr>
        <w:t xml:space="preserve"> będzie</w:t>
      </w:r>
      <w:r w:rsidRPr="00DF40E9">
        <w:rPr>
          <w:rFonts w:ascii="Times New Roman" w:hAnsi="Times New Roman" w:cs="Times New Roman"/>
          <w:sz w:val="24"/>
          <w:szCs w:val="24"/>
        </w:rPr>
        <w:t xml:space="preserve"> ważna przez 5 lat od wydania</w:t>
      </w:r>
      <w:r w:rsidR="00496F03">
        <w:rPr>
          <w:rFonts w:ascii="Times New Roman" w:hAnsi="Times New Roman" w:cs="Times New Roman"/>
          <w:sz w:val="24"/>
          <w:szCs w:val="24"/>
        </w:rPr>
        <w:t xml:space="preserve"> legitymacji w postaci spersonalizowanej karty identyfikacyjnej, co oznacza, że</w:t>
      </w:r>
      <w:r w:rsidR="00A17F3D">
        <w:rPr>
          <w:rFonts w:ascii="Times New Roman" w:hAnsi="Times New Roman" w:cs="Times New Roman"/>
          <w:sz w:val="24"/>
          <w:szCs w:val="24"/>
        </w:rPr>
        <w:t xml:space="preserve"> w tym okresie będzie ważna także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mLegitymacja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>.</w:t>
      </w:r>
      <w:r w:rsidR="005D1724">
        <w:rPr>
          <w:rFonts w:ascii="Times New Roman" w:hAnsi="Times New Roman" w:cs="Times New Roman"/>
          <w:sz w:val="24"/>
          <w:szCs w:val="24"/>
        </w:rPr>
        <w:t xml:space="preserve"> </w:t>
      </w:r>
      <w:r w:rsidR="00600551">
        <w:rPr>
          <w:rFonts w:ascii="Times New Roman" w:hAnsi="Times New Roman" w:cs="Times New Roman"/>
          <w:sz w:val="24"/>
          <w:szCs w:val="24"/>
        </w:rPr>
        <w:t>Takie rozwiązanie pozwoli zachować spójność terminu ważności</w:t>
      </w:r>
      <w:r w:rsidR="005753F9">
        <w:rPr>
          <w:rFonts w:ascii="Times New Roman" w:hAnsi="Times New Roman" w:cs="Times New Roman"/>
          <w:sz w:val="24"/>
          <w:szCs w:val="24"/>
        </w:rPr>
        <w:t xml:space="preserve"> dokumentu, który – zgodnie z treścią upoważnienia ustawowego – powinien dotyczyć</w:t>
      </w:r>
      <w:r w:rsidR="00600551">
        <w:rPr>
          <w:rFonts w:ascii="Times New Roman" w:hAnsi="Times New Roman" w:cs="Times New Roman"/>
          <w:sz w:val="24"/>
          <w:szCs w:val="24"/>
        </w:rPr>
        <w:t xml:space="preserve"> legitymacji służbowej</w:t>
      </w:r>
      <w:r w:rsidR="005753F9">
        <w:rPr>
          <w:rFonts w:ascii="Times New Roman" w:hAnsi="Times New Roman" w:cs="Times New Roman"/>
          <w:sz w:val="24"/>
          <w:szCs w:val="24"/>
        </w:rPr>
        <w:t xml:space="preserve">, a nie </w:t>
      </w:r>
      <w:r w:rsidR="00496F03">
        <w:rPr>
          <w:rFonts w:ascii="Times New Roman" w:hAnsi="Times New Roman" w:cs="Times New Roman"/>
          <w:sz w:val="24"/>
          <w:szCs w:val="24"/>
        </w:rPr>
        <w:t xml:space="preserve">samej </w:t>
      </w:r>
      <w:r w:rsidR="005753F9">
        <w:rPr>
          <w:rFonts w:ascii="Times New Roman" w:hAnsi="Times New Roman" w:cs="Times New Roman"/>
          <w:sz w:val="24"/>
          <w:szCs w:val="24"/>
        </w:rPr>
        <w:t xml:space="preserve">postaci tej legitymacji. </w:t>
      </w:r>
    </w:p>
    <w:p w14:paraId="73B116FA" w14:textId="5D065D58" w:rsidR="00387DB7" w:rsidRDefault="00387DB7" w:rsidP="00387DB7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0E9">
        <w:rPr>
          <w:rFonts w:ascii="Times New Roman" w:hAnsi="Times New Roman" w:cs="Times New Roman"/>
          <w:sz w:val="24"/>
          <w:szCs w:val="24"/>
        </w:rPr>
        <w:t xml:space="preserve">Legitymacja </w:t>
      </w:r>
      <w:r>
        <w:rPr>
          <w:rFonts w:ascii="Times New Roman" w:hAnsi="Times New Roman" w:cs="Times New Roman"/>
          <w:sz w:val="24"/>
          <w:szCs w:val="24"/>
        </w:rPr>
        <w:t xml:space="preserve">w postaci spersonalizowanej karty identyfikacyjnej będzie </w:t>
      </w:r>
      <w:r w:rsidRPr="00DF40E9">
        <w:rPr>
          <w:rFonts w:ascii="Times New Roman" w:hAnsi="Times New Roman" w:cs="Times New Roman"/>
          <w:sz w:val="24"/>
          <w:szCs w:val="24"/>
        </w:rPr>
        <w:t>podlega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DF40E9">
        <w:rPr>
          <w:rFonts w:ascii="Times New Roman" w:hAnsi="Times New Roman" w:cs="Times New Roman"/>
          <w:sz w:val="24"/>
          <w:szCs w:val="24"/>
        </w:rPr>
        <w:t xml:space="preserve"> wymianie </w:t>
      </w:r>
      <w:r>
        <w:rPr>
          <w:rFonts w:ascii="Times New Roman" w:hAnsi="Times New Roman" w:cs="Times New Roman"/>
          <w:sz w:val="24"/>
          <w:szCs w:val="24"/>
        </w:rPr>
        <w:t>w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takich samych</w:t>
      </w:r>
      <w:r w:rsidRPr="00DF40E9">
        <w:rPr>
          <w:rFonts w:ascii="Times New Roman" w:hAnsi="Times New Roman" w:cs="Times New Roman"/>
          <w:sz w:val="24"/>
          <w:szCs w:val="24"/>
        </w:rPr>
        <w:t xml:space="preserve"> przypadk</w:t>
      </w:r>
      <w:r>
        <w:rPr>
          <w:rFonts w:ascii="Times New Roman" w:hAnsi="Times New Roman" w:cs="Times New Roman"/>
          <w:sz w:val="24"/>
          <w:szCs w:val="24"/>
        </w:rPr>
        <w:t>ach jak dotychczas (</w:t>
      </w:r>
      <w:r w:rsidRPr="00DF40E9">
        <w:rPr>
          <w:rFonts w:ascii="Times New Roman" w:hAnsi="Times New Roman" w:cs="Times New Roman"/>
          <w:sz w:val="24"/>
          <w:szCs w:val="24"/>
        </w:rPr>
        <w:t>upływ terminu, na jaki została wydana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F40E9">
        <w:rPr>
          <w:rFonts w:ascii="Times New Roman" w:hAnsi="Times New Roman" w:cs="Times New Roman"/>
          <w:sz w:val="24"/>
          <w:szCs w:val="24"/>
        </w:rPr>
        <w:t>zmian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F40E9">
        <w:rPr>
          <w:rFonts w:ascii="Times New Roman" w:hAnsi="Times New Roman" w:cs="Times New Roman"/>
          <w:sz w:val="24"/>
          <w:szCs w:val="24"/>
        </w:rPr>
        <w:t xml:space="preserve"> danych zawartych w legitymacji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F40E9">
        <w:rPr>
          <w:rFonts w:ascii="Times New Roman" w:hAnsi="Times New Roman" w:cs="Times New Roman"/>
          <w:sz w:val="24"/>
          <w:szCs w:val="24"/>
        </w:rPr>
        <w:t>uszkodzeni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F40E9">
        <w:rPr>
          <w:rFonts w:ascii="Times New Roman" w:hAnsi="Times New Roman" w:cs="Times New Roman"/>
          <w:sz w:val="24"/>
          <w:szCs w:val="24"/>
        </w:rPr>
        <w:t xml:space="preserve"> lub zniszczeni</w:t>
      </w:r>
      <w:r>
        <w:rPr>
          <w:rFonts w:ascii="Times New Roman" w:hAnsi="Times New Roman" w:cs="Times New Roman"/>
          <w:sz w:val="24"/>
          <w:szCs w:val="24"/>
        </w:rPr>
        <w:t>e)</w:t>
      </w:r>
      <w:r w:rsidRPr="00DF40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Natomiast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mLegitymacja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będzie </w:t>
      </w:r>
      <w:r w:rsidRPr="00DF40E9">
        <w:rPr>
          <w:rFonts w:ascii="Times New Roman" w:hAnsi="Times New Roman" w:cs="Times New Roman"/>
          <w:sz w:val="24"/>
          <w:szCs w:val="24"/>
        </w:rPr>
        <w:t>podlega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DF40E9">
        <w:rPr>
          <w:rFonts w:ascii="Times New Roman" w:hAnsi="Times New Roman" w:cs="Times New Roman"/>
          <w:sz w:val="24"/>
          <w:szCs w:val="24"/>
        </w:rPr>
        <w:t xml:space="preserve"> wymianie w przypadkach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0E9">
        <w:rPr>
          <w:rFonts w:ascii="Times New Roman" w:hAnsi="Times New Roman" w:cs="Times New Roman"/>
          <w:sz w:val="24"/>
          <w:szCs w:val="24"/>
        </w:rPr>
        <w:t>upływ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DF40E9">
        <w:rPr>
          <w:rFonts w:ascii="Times New Roman" w:hAnsi="Times New Roman" w:cs="Times New Roman"/>
          <w:sz w:val="24"/>
          <w:szCs w:val="24"/>
        </w:rPr>
        <w:t xml:space="preserve"> terminu, na jaki została wydana</w:t>
      </w:r>
      <w:r w:rsidRPr="00512E68">
        <w:rPr>
          <w:rFonts w:ascii="Times New Roman" w:hAnsi="Times New Roman" w:cs="Times New Roman"/>
          <w:sz w:val="24"/>
          <w:szCs w:val="24"/>
        </w:rPr>
        <w:t xml:space="preserve"> </w:t>
      </w:r>
      <w:r w:rsidRPr="00DF40E9">
        <w:rPr>
          <w:rFonts w:ascii="Times New Roman" w:hAnsi="Times New Roman" w:cs="Times New Roman"/>
          <w:sz w:val="24"/>
          <w:szCs w:val="24"/>
        </w:rPr>
        <w:t>legitymacj</w:t>
      </w:r>
      <w:r>
        <w:rPr>
          <w:rFonts w:ascii="Times New Roman" w:hAnsi="Times New Roman" w:cs="Times New Roman"/>
          <w:sz w:val="24"/>
          <w:szCs w:val="24"/>
        </w:rPr>
        <w:t xml:space="preserve">a w postaci spersonalizowanej karty identyfikacyjnej, </w:t>
      </w:r>
      <w:r w:rsidRPr="00DF40E9">
        <w:rPr>
          <w:rFonts w:ascii="Times New Roman" w:hAnsi="Times New Roman" w:cs="Times New Roman"/>
          <w:sz w:val="24"/>
          <w:szCs w:val="24"/>
        </w:rPr>
        <w:t>zmian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DF40E9">
        <w:rPr>
          <w:rFonts w:ascii="Times New Roman" w:hAnsi="Times New Roman" w:cs="Times New Roman"/>
          <w:sz w:val="24"/>
          <w:szCs w:val="24"/>
        </w:rPr>
        <w:t xml:space="preserve"> danych zawartych w </w:t>
      </w:r>
      <w:r>
        <w:rPr>
          <w:rFonts w:ascii="Times New Roman" w:hAnsi="Times New Roman" w:cs="Times New Roman"/>
          <w:sz w:val="24"/>
          <w:szCs w:val="24"/>
        </w:rPr>
        <w:t xml:space="preserve">tej </w:t>
      </w:r>
      <w:r w:rsidRPr="00DF40E9">
        <w:rPr>
          <w:rFonts w:ascii="Times New Roman" w:hAnsi="Times New Roman" w:cs="Times New Roman"/>
          <w:sz w:val="24"/>
          <w:szCs w:val="24"/>
        </w:rPr>
        <w:t>legitymacji</w:t>
      </w:r>
      <w:r>
        <w:rPr>
          <w:rFonts w:ascii="Times New Roman" w:hAnsi="Times New Roman" w:cs="Times New Roman"/>
          <w:sz w:val="24"/>
          <w:szCs w:val="24"/>
        </w:rPr>
        <w:t xml:space="preserve">, a dodatkowo </w:t>
      </w:r>
      <w:r w:rsidRPr="00DF40E9">
        <w:rPr>
          <w:rFonts w:ascii="Times New Roman" w:hAnsi="Times New Roman" w:cs="Times New Roman"/>
          <w:sz w:val="24"/>
          <w:szCs w:val="24"/>
        </w:rPr>
        <w:t xml:space="preserve">w przypadku utraty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 xml:space="preserve"> na skutek utraty urządzenia mobilnego, w którym jest przechowywana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mLegitymacja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 xml:space="preserve">, lub przyczyn technicznych związanych z </w:t>
      </w:r>
      <w:r>
        <w:rPr>
          <w:rFonts w:ascii="Times New Roman" w:hAnsi="Times New Roman" w:cs="Times New Roman"/>
          <w:sz w:val="24"/>
          <w:szCs w:val="24"/>
        </w:rPr>
        <w:t xml:space="preserve">jej </w:t>
      </w:r>
      <w:r w:rsidRPr="00DF40E9">
        <w:rPr>
          <w:rFonts w:ascii="Times New Roman" w:hAnsi="Times New Roman" w:cs="Times New Roman"/>
          <w:sz w:val="24"/>
          <w:szCs w:val="24"/>
        </w:rPr>
        <w:t>obsługą</w:t>
      </w:r>
      <w:r>
        <w:rPr>
          <w:rFonts w:ascii="Times New Roman" w:hAnsi="Times New Roman" w:cs="Times New Roman"/>
          <w:sz w:val="24"/>
          <w:szCs w:val="24"/>
        </w:rPr>
        <w:t>. Takie same jak dotychczas pozostaną także przypadki, w których l</w:t>
      </w:r>
      <w:r w:rsidRPr="00DF40E9">
        <w:rPr>
          <w:rFonts w:ascii="Times New Roman" w:hAnsi="Times New Roman" w:cs="Times New Roman"/>
          <w:sz w:val="24"/>
          <w:szCs w:val="24"/>
        </w:rPr>
        <w:t xml:space="preserve">egitymacja </w:t>
      </w:r>
      <w:r>
        <w:rPr>
          <w:rFonts w:ascii="Times New Roman" w:hAnsi="Times New Roman" w:cs="Times New Roman"/>
          <w:sz w:val="24"/>
          <w:szCs w:val="24"/>
        </w:rPr>
        <w:t xml:space="preserve">w postaci spersonalizowanej karty identyfikacyjnej będzie </w:t>
      </w:r>
      <w:r w:rsidRPr="00DF40E9">
        <w:rPr>
          <w:rFonts w:ascii="Times New Roman" w:hAnsi="Times New Roman" w:cs="Times New Roman"/>
          <w:sz w:val="24"/>
          <w:szCs w:val="24"/>
        </w:rPr>
        <w:t>podlega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DF40E9">
        <w:rPr>
          <w:rFonts w:ascii="Times New Roman" w:hAnsi="Times New Roman" w:cs="Times New Roman"/>
          <w:sz w:val="24"/>
          <w:szCs w:val="24"/>
        </w:rPr>
        <w:t xml:space="preserve"> zwrotowi </w:t>
      </w:r>
      <w:r>
        <w:rPr>
          <w:rFonts w:ascii="Times New Roman" w:hAnsi="Times New Roman" w:cs="Times New Roman"/>
          <w:sz w:val="24"/>
          <w:szCs w:val="24"/>
        </w:rPr>
        <w:lastRenderedPageBreak/>
        <w:t>(</w:t>
      </w:r>
      <w:r w:rsidRPr="00DF40E9">
        <w:rPr>
          <w:rFonts w:ascii="Times New Roman" w:hAnsi="Times New Roman" w:cs="Times New Roman"/>
          <w:sz w:val="24"/>
          <w:szCs w:val="24"/>
        </w:rPr>
        <w:t>zawieszeni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F40E9">
        <w:rPr>
          <w:rFonts w:ascii="Times New Roman" w:hAnsi="Times New Roman" w:cs="Times New Roman"/>
          <w:sz w:val="24"/>
          <w:szCs w:val="24"/>
        </w:rPr>
        <w:t xml:space="preserve"> w czynnościach służbowych lub zawieszenia stosunku pracy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F40E9">
        <w:rPr>
          <w:rFonts w:ascii="Times New Roman" w:hAnsi="Times New Roman" w:cs="Times New Roman"/>
          <w:sz w:val="24"/>
          <w:szCs w:val="24"/>
        </w:rPr>
        <w:t>udzieleni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F40E9">
        <w:rPr>
          <w:rFonts w:ascii="Times New Roman" w:hAnsi="Times New Roman" w:cs="Times New Roman"/>
          <w:sz w:val="24"/>
          <w:szCs w:val="24"/>
        </w:rPr>
        <w:t xml:space="preserve"> urlopu, w szczególności bezpłatnego lub wychowawczego, na okres przekraczający 6 miesięcy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F40E9">
        <w:rPr>
          <w:rFonts w:ascii="Times New Roman" w:hAnsi="Times New Roman" w:cs="Times New Roman"/>
          <w:sz w:val="24"/>
          <w:szCs w:val="24"/>
        </w:rPr>
        <w:t>ustani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F40E9">
        <w:rPr>
          <w:rFonts w:ascii="Times New Roman" w:hAnsi="Times New Roman" w:cs="Times New Roman"/>
          <w:sz w:val="24"/>
          <w:szCs w:val="24"/>
        </w:rPr>
        <w:t xml:space="preserve"> stosunku pracy w Prokuratorii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786CF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786CF4">
        <w:rPr>
          <w:rFonts w:ascii="Times New Roman" w:hAnsi="Times New Roman" w:cs="Times New Roman"/>
          <w:sz w:val="24"/>
          <w:szCs w:val="24"/>
        </w:rPr>
        <w:t>mLegitymacja</w:t>
      </w:r>
      <w:proofErr w:type="spellEnd"/>
      <w:r w:rsidRPr="00786CF4">
        <w:rPr>
          <w:rFonts w:ascii="Times New Roman" w:hAnsi="Times New Roman" w:cs="Times New Roman"/>
          <w:sz w:val="24"/>
          <w:szCs w:val="24"/>
        </w:rPr>
        <w:t xml:space="preserve"> w tych przypadkach </w:t>
      </w:r>
      <w:r>
        <w:rPr>
          <w:rFonts w:ascii="Times New Roman" w:hAnsi="Times New Roman" w:cs="Times New Roman"/>
          <w:sz w:val="24"/>
          <w:szCs w:val="24"/>
        </w:rPr>
        <w:t>będzie unieważniana</w:t>
      </w:r>
      <w:r w:rsidRPr="003B3BE6">
        <w:rPr>
          <w:rFonts w:ascii="Times New Roman" w:hAnsi="Times New Roman" w:cs="Times New Roman"/>
          <w:sz w:val="24"/>
          <w:szCs w:val="24"/>
        </w:rPr>
        <w:t>.</w:t>
      </w:r>
    </w:p>
    <w:p w14:paraId="75965E3B" w14:textId="5837D61A" w:rsidR="002B7ADC" w:rsidRDefault="005D1724" w:rsidP="00DF40E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Legitymację służbową, niezależnie od jej postaci, będzie wydawał Prezes PGRP</w:t>
      </w:r>
      <w:r w:rsidR="00DF40E9" w:rsidRPr="00DF40E9">
        <w:rPr>
          <w:rFonts w:ascii="Times New Roman" w:hAnsi="Times New Roman" w:cs="Times New Roman"/>
          <w:sz w:val="24"/>
          <w:szCs w:val="24"/>
        </w:rPr>
        <w:t>.</w:t>
      </w:r>
      <w:r w:rsidR="00512E68">
        <w:rPr>
          <w:rFonts w:ascii="Times New Roman" w:hAnsi="Times New Roman" w:cs="Times New Roman"/>
          <w:sz w:val="24"/>
          <w:szCs w:val="24"/>
        </w:rPr>
        <w:t xml:space="preserve"> </w:t>
      </w:r>
      <w:r w:rsidR="00DF40E9" w:rsidRPr="00DF40E9">
        <w:rPr>
          <w:rFonts w:ascii="Times New Roman" w:hAnsi="Times New Roman" w:cs="Times New Roman"/>
          <w:sz w:val="24"/>
          <w:szCs w:val="24"/>
        </w:rPr>
        <w:t>Wydanie i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wymiana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</w:t>
      </w:r>
      <w:r w:rsidR="00512E68">
        <w:rPr>
          <w:rFonts w:ascii="Times New Roman" w:hAnsi="Times New Roman" w:cs="Times New Roman"/>
          <w:sz w:val="24"/>
          <w:szCs w:val="24"/>
        </w:rPr>
        <w:t xml:space="preserve">będą możliwe tylko </w:t>
      </w:r>
      <w:r w:rsidR="00512E68" w:rsidRPr="00DF40E9">
        <w:rPr>
          <w:rFonts w:ascii="Times New Roman" w:hAnsi="Times New Roman" w:cs="Times New Roman"/>
          <w:sz w:val="24"/>
          <w:szCs w:val="24"/>
        </w:rPr>
        <w:t xml:space="preserve">w okresie ważności legitymacji </w:t>
      </w:r>
      <w:r w:rsidR="0073175F">
        <w:rPr>
          <w:rFonts w:ascii="Times New Roman" w:hAnsi="Times New Roman" w:cs="Times New Roman"/>
          <w:sz w:val="24"/>
          <w:szCs w:val="24"/>
        </w:rPr>
        <w:t xml:space="preserve">służbowej (5 lat od wydania legitymacji </w:t>
      </w:r>
      <w:r w:rsidR="00512E68">
        <w:rPr>
          <w:rFonts w:ascii="Times New Roman" w:hAnsi="Times New Roman" w:cs="Times New Roman"/>
          <w:sz w:val="24"/>
          <w:szCs w:val="24"/>
        </w:rPr>
        <w:t>w postaci spersonalizowanej karty identyfikacyjnej</w:t>
      </w:r>
      <w:r w:rsidR="0073175F">
        <w:rPr>
          <w:rFonts w:ascii="Times New Roman" w:hAnsi="Times New Roman" w:cs="Times New Roman"/>
          <w:sz w:val="24"/>
          <w:szCs w:val="24"/>
        </w:rPr>
        <w:t>)</w:t>
      </w:r>
      <w:r w:rsidR="00512E68">
        <w:rPr>
          <w:rFonts w:ascii="Times New Roman" w:hAnsi="Times New Roman" w:cs="Times New Roman"/>
          <w:sz w:val="24"/>
          <w:szCs w:val="24"/>
        </w:rPr>
        <w:t xml:space="preserve"> i będą </w:t>
      </w:r>
      <w:r w:rsidR="00DF40E9" w:rsidRPr="00DF40E9">
        <w:rPr>
          <w:rFonts w:ascii="Times New Roman" w:hAnsi="Times New Roman" w:cs="Times New Roman"/>
          <w:sz w:val="24"/>
          <w:szCs w:val="24"/>
        </w:rPr>
        <w:t>następ</w:t>
      </w:r>
      <w:r w:rsidR="00512E68">
        <w:rPr>
          <w:rFonts w:ascii="Times New Roman" w:hAnsi="Times New Roman" w:cs="Times New Roman"/>
          <w:sz w:val="24"/>
          <w:szCs w:val="24"/>
        </w:rPr>
        <w:t>ować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przez udostępnienie posiadaczowi legitymacji odpowiednio danych albo zmienionych danych, umożliwiające ich pobranie z wykorzystaniem usługi udostępnionej w aplikacji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>.</w:t>
      </w:r>
      <w:r w:rsidR="00512E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5C25E6" w14:textId="7A898EE2" w:rsidR="00DF40E9" w:rsidRPr="00DF40E9" w:rsidRDefault="00DF40E9" w:rsidP="00DF40E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0E9">
        <w:rPr>
          <w:rFonts w:ascii="Times New Roman" w:hAnsi="Times New Roman" w:cs="Times New Roman"/>
          <w:sz w:val="24"/>
          <w:szCs w:val="24"/>
        </w:rPr>
        <w:t xml:space="preserve">W przypadku utraty legitymacji </w:t>
      </w:r>
      <w:r w:rsidR="002B7ADC">
        <w:rPr>
          <w:rFonts w:ascii="Times New Roman" w:hAnsi="Times New Roman" w:cs="Times New Roman"/>
          <w:sz w:val="24"/>
          <w:szCs w:val="24"/>
        </w:rPr>
        <w:t xml:space="preserve">w postaci spersonalizowanej karty identyfikacyjnej </w:t>
      </w:r>
      <w:r w:rsidRPr="00DF40E9">
        <w:rPr>
          <w:rFonts w:ascii="Times New Roman" w:hAnsi="Times New Roman" w:cs="Times New Roman"/>
          <w:sz w:val="24"/>
          <w:szCs w:val="24"/>
        </w:rPr>
        <w:t xml:space="preserve">lub utraty urządzenia mobilnego, w którym jest przechowywana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mLegitymacja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 xml:space="preserve">, Prezes </w:t>
      </w:r>
      <w:r w:rsidR="002B7ADC">
        <w:rPr>
          <w:rFonts w:ascii="Times New Roman" w:hAnsi="Times New Roman" w:cs="Times New Roman"/>
          <w:sz w:val="24"/>
          <w:szCs w:val="24"/>
        </w:rPr>
        <w:t xml:space="preserve">PGRP powinien otrzymać </w:t>
      </w:r>
      <w:r w:rsidRPr="00DF40E9">
        <w:rPr>
          <w:rFonts w:ascii="Times New Roman" w:hAnsi="Times New Roman" w:cs="Times New Roman"/>
          <w:sz w:val="24"/>
          <w:szCs w:val="24"/>
        </w:rPr>
        <w:t>pisemną informację</w:t>
      </w:r>
      <w:r w:rsidR="002B7ADC">
        <w:rPr>
          <w:rFonts w:ascii="Times New Roman" w:hAnsi="Times New Roman" w:cs="Times New Roman"/>
          <w:sz w:val="24"/>
          <w:szCs w:val="24"/>
        </w:rPr>
        <w:t xml:space="preserve"> uwzględniającą </w:t>
      </w:r>
      <w:r w:rsidRPr="00DF40E9">
        <w:rPr>
          <w:rFonts w:ascii="Times New Roman" w:hAnsi="Times New Roman" w:cs="Times New Roman"/>
          <w:sz w:val="24"/>
          <w:szCs w:val="24"/>
        </w:rPr>
        <w:t>datę i okoliczności utraty legitymacji lub urządzenia.</w:t>
      </w:r>
      <w:r w:rsidR="002B7ADC">
        <w:rPr>
          <w:rFonts w:ascii="Times New Roman" w:hAnsi="Times New Roman" w:cs="Times New Roman"/>
          <w:sz w:val="24"/>
          <w:szCs w:val="24"/>
        </w:rPr>
        <w:t xml:space="preserve"> Umożliwi to wydanie </w:t>
      </w:r>
      <w:r w:rsidRPr="00DF40E9">
        <w:rPr>
          <w:rFonts w:ascii="Times New Roman" w:hAnsi="Times New Roman" w:cs="Times New Roman"/>
          <w:sz w:val="24"/>
          <w:szCs w:val="24"/>
        </w:rPr>
        <w:t>now</w:t>
      </w:r>
      <w:r w:rsidR="002B7ADC">
        <w:rPr>
          <w:rFonts w:ascii="Times New Roman" w:hAnsi="Times New Roman" w:cs="Times New Roman"/>
          <w:sz w:val="24"/>
          <w:szCs w:val="24"/>
        </w:rPr>
        <w:t>ej</w:t>
      </w:r>
      <w:r w:rsidRPr="00DF40E9">
        <w:rPr>
          <w:rFonts w:ascii="Times New Roman" w:hAnsi="Times New Roman" w:cs="Times New Roman"/>
          <w:sz w:val="24"/>
          <w:szCs w:val="24"/>
        </w:rPr>
        <w:t xml:space="preserve"> legitymacj</w:t>
      </w:r>
      <w:r w:rsidR="002B7ADC">
        <w:rPr>
          <w:rFonts w:ascii="Times New Roman" w:hAnsi="Times New Roman" w:cs="Times New Roman"/>
          <w:sz w:val="24"/>
          <w:szCs w:val="24"/>
        </w:rPr>
        <w:t>i</w:t>
      </w:r>
      <w:r w:rsidRPr="00DF40E9">
        <w:rPr>
          <w:rFonts w:ascii="Times New Roman" w:hAnsi="Times New Roman" w:cs="Times New Roman"/>
          <w:sz w:val="24"/>
          <w:szCs w:val="24"/>
        </w:rPr>
        <w:t xml:space="preserve"> lub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</w:t>
      </w:r>
      <w:r w:rsidR="002B7AD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>.</w:t>
      </w:r>
      <w:r w:rsidR="002B7ADC">
        <w:rPr>
          <w:rFonts w:ascii="Times New Roman" w:hAnsi="Times New Roman" w:cs="Times New Roman"/>
          <w:sz w:val="24"/>
          <w:szCs w:val="24"/>
        </w:rPr>
        <w:t xml:space="preserve"> Prezes PGRP powinien otrzymać także informację w</w:t>
      </w:r>
      <w:r w:rsidRPr="00DF40E9">
        <w:rPr>
          <w:rFonts w:ascii="Times New Roman" w:hAnsi="Times New Roman" w:cs="Times New Roman"/>
          <w:sz w:val="24"/>
          <w:szCs w:val="24"/>
        </w:rPr>
        <w:t xml:space="preserve"> przypadku odzyskania utraconej legitymacji lub utraconego urządzenia mobilnego</w:t>
      </w:r>
      <w:r w:rsidR="002B7ADC">
        <w:rPr>
          <w:rFonts w:ascii="Times New Roman" w:hAnsi="Times New Roman" w:cs="Times New Roman"/>
          <w:sz w:val="24"/>
          <w:szCs w:val="24"/>
        </w:rPr>
        <w:t xml:space="preserve"> z podaniem </w:t>
      </w:r>
      <w:r w:rsidRPr="00DF40E9">
        <w:rPr>
          <w:rFonts w:ascii="Times New Roman" w:hAnsi="Times New Roman" w:cs="Times New Roman"/>
          <w:sz w:val="24"/>
          <w:szCs w:val="24"/>
        </w:rPr>
        <w:t>dat</w:t>
      </w:r>
      <w:r w:rsidR="002B7ADC">
        <w:rPr>
          <w:rFonts w:ascii="Times New Roman" w:hAnsi="Times New Roman" w:cs="Times New Roman"/>
          <w:sz w:val="24"/>
          <w:szCs w:val="24"/>
        </w:rPr>
        <w:t>y</w:t>
      </w:r>
      <w:r w:rsidRPr="00DF40E9">
        <w:rPr>
          <w:rFonts w:ascii="Times New Roman" w:hAnsi="Times New Roman" w:cs="Times New Roman"/>
          <w:sz w:val="24"/>
          <w:szCs w:val="24"/>
        </w:rPr>
        <w:t xml:space="preserve"> i okoliczności odzyskania legitymacji lub urządzenia</w:t>
      </w:r>
      <w:r w:rsidR="002B7ADC">
        <w:rPr>
          <w:rFonts w:ascii="Times New Roman" w:hAnsi="Times New Roman" w:cs="Times New Roman"/>
          <w:sz w:val="24"/>
          <w:szCs w:val="24"/>
        </w:rPr>
        <w:t>. O</w:t>
      </w:r>
      <w:r w:rsidRPr="00DF40E9">
        <w:rPr>
          <w:rFonts w:ascii="Times New Roman" w:hAnsi="Times New Roman" w:cs="Times New Roman"/>
          <w:sz w:val="24"/>
          <w:szCs w:val="24"/>
        </w:rPr>
        <w:t>dzyskan</w:t>
      </w:r>
      <w:r w:rsidR="002B7ADC">
        <w:rPr>
          <w:rFonts w:ascii="Times New Roman" w:hAnsi="Times New Roman" w:cs="Times New Roman"/>
          <w:sz w:val="24"/>
          <w:szCs w:val="24"/>
        </w:rPr>
        <w:t>a</w:t>
      </w:r>
      <w:r w:rsidRPr="00DF40E9">
        <w:rPr>
          <w:rFonts w:ascii="Times New Roman" w:hAnsi="Times New Roman" w:cs="Times New Roman"/>
          <w:sz w:val="24"/>
          <w:szCs w:val="24"/>
        </w:rPr>
        <w:t xml:space="preserve"> legitymacj</w:t>
      </w:r>
      <w:r w:rsidR="002B7ADC">
        <w:rPr>
          <w:rFonts w:ascii="Times New Roman" w:hAnsi="Times New Roman" w:cs="Times New Roman"/>
          <w:sz w:val="24"/>
          <w:szCs w:val="24"/>
        </w:rPr>
        <w:t>a w postaci spersonalizowanej karty identyfikacyjnej będzie podlegać zwrotowi jak dotychczas.</w:t>
      </w:r>
    </w:p>
    <w:p w14:paraId="2326B163" w14:textId="711D9B2E" w:rsidR="00DF40E9" w:rsidRPr="00DF40E9" w:rsidRDefault="007C0FAE" w:rsidP="00DF40E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projekcie przewidziano, że l</w:t>
      </w:r>
      <w:r w:rsidR="00DF40E9" w:rsidRPr="00DF40E9">
        <w:rPr>
          <w:rFonts w:ascii="Times New Roman" w:hAnsi="Times New Roman" w:cs="Times New Roman"/>
          <w:sz w:val="24"/>
          <w:szCs w:val="24"/>
        </w:rPr>
        <w:t>egitymacj</w:t>
      </w:r>
      <w:r w:rsidR="009D02BB">
        <w:rPr>
          <w:rFonts w:ascii="Times New Roman" w:hAnsi="Times New Roman" w:cs="Times New Roman"/>
          <w:sz w:val="24"/>
          <w:szCs w:val="24"/>
        </w:rPr>
        <w:t>a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służbow</w:t>
      </w:r>
      <w:r w:rsidR="009D02BB">
        <w:rPr>
          <w:rFonts w:ascii="Times New Roman" w:hAnsi="Times New Roman" w:cs="Times New Roman"/>
          <w:sz w:val="24"/>
          <w:szCs w:val="24"/>
        </w:rPr>
        <w:t>a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wydan</w:t>
      </w:r>
      <w:r w:rsidR="009D02BB">
        <w:rPr>
          <w:rFonts w:ascii="Times New Roman" w:hAnsi="Times New Roman" w:cs="Times New Roman"/>
          <w:sz w:val="24"/>
          <w:szCs w:val="24"/>
        </w:rPr>
        <w:t>a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zgodnie z wzorem określonym w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załączniku do rozporządzenia Prezesa Rady Ministrów z dnia 13 stycznia 2017 r. w sprawie legitymacji służbowych w Prokuratorii Generalnej Rzeczypospolitej Polskiej przed dniem wejścia w życie </w:t>
      </w:r>
      <w:r w:rsidR="009D02BB">
        <w:rPr>
          <w:rFonts w:ascii="Times New Roman" w:hAnsi="Times New Roman" w:cs="Times New Roman"/>
          <w:sz w:val="24"/>
          <w:szCs w:val="24"/>
        </w:rPr>
        <w:t>projektowanego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rozporządzenia zachow</w:t>
      </w:r>
      <w:r>
        <w:rPr>
          <w:rFonts w:ascii="Times New Roman" w:hAnsi="Times New Roman" w:cs="Times New Roman"/>
          <w:sz w:val="24"/>
          <w:szCs w:val="24"/>
        </w:rPr>
        <w:t>a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ważność do dnia zastąpienia </w:t>
      </w:r>
      <w:r w:rsidR="009D02BB">
        <w:rPr>
          <w:rFonts w:ascii="Times New Roman" w:hAnsi="Times New Roman" w:cs="Times New Roman"/>
          <w:sz w:val="24"/>
          <w:szCs w:val="24"/>
        </w:rPr>
        <w:t>jej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legitymacj</w:t>
      </w:r>
      <w:r w:rsidR="009D02BB">
        <w:rPr>
          <w:rFonts w:ascii="Times New Roman" w:hAnsi="Times New Roman" w:cs="Times New Roman"/>
          <w:sz w:val="24"/>
          <w:szCs w:val="24"/>
        </w:rPr>
        <w:t>ą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wydan</w:t>
      </w:r>
      <w:r w:rsidR="009D02BB">
        <w:rPr>
          <w:rFonts w:ascii="Times New Roman" w:hAnsi="Times New Roman" w:cs="Times New Roman"/>
          <w:sz w:val="24"/>
          <w:szCs w:val="24"/>
        </w:rPr>
        <w:t>ą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zgodnie z wzorem określonym w załączniku </w:t>
      </w:r>
      <w:r w:rsidR="006073A9">
        <w:rPr>
          <w:rFonts w:ascii="Times New Roman" w:hAnsi="Times New Roman" w:cs="Times New Roman"/>
          <w:sz w:val="24"/>
          <w:szCs w:val="24"/>
        </w:rPr>
        <w:t xml:space="preserve">nr 1 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do </w:t>
      </w:r>
      <w:r w:rsidR="009D02BB">
        <w:rPr>
          <w:rFonts w:ascii="Times New Roman" w:hAnsi="Times New Roman" w:cs="Times New Roman"/>
          <w:sz w:val="24"/>
          <w:szCs w:val="24"/>
        </w:rPr>
        <w:t>projektowanego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rozporządzenia, nie dłużej niż przez okres 2 miesięcy od dnia wejścia w życie </w:t>
      </w:r>
      <w:r w:rsidR="009D02BB">
        <w:rPr>
          <w:rFonts w:ascii="Times New Roman" w:hAnsi="Times New Roman" w:cs="Times New Roman"/>
          <w:sz w:val="24"/>
          <w:szCs w:val="24"/>
        </w:rPr>
        <w:t xml:space="preserve">nowego </w:t>
      </w:r>
      <w:r w:rsidR="00DF40E9" w:rsidRPr="00DF40E9">
        <w:rPr>
          <w:rFonts w:ascii="Times New Roman" w:hAnsi="Times New Roman" w:cs="Times New Roman"/>
          <w:sz w:val="24"/>
          <w:szCs w:val="24"/>
        </w:rPr>
        <w:t>rozporządzenia</w:t>
      </w:r>
      <w:r>
        <w:rPr>
          <w:rFonts w:ascii="Times New Roman" w:hAnsi="Times New Roman" w:cs="Times New Roman"/>
          <w:sz w:val="24"/>
          <w:szCs w:val="24"/>
        </w:rPr>
        <w:t xml:space="preserve"> (§ 10</w:t>
      </w:r>
      <w:r w:rsidR="006073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projektu)</w:t>
      </w:r>
      <w:r w:rsidR="00DF40E9" w:rsidRPr="00DF40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Termin ten umożliwi wymianę </w:t>
      </w:r>
      <w:r w:rsidR="006073A9" w:rsidRPr="006073A9">
        <w:rPr>
          <w:rFonts w:ascii="Times New Roman" w:hAnsi="Times New Roman" w:cs="Times New Roman"/>
          <w:sz w:val="24"/>
          <w:szCs w:val="24"/>
        </w:rPr>
        <w:t>legitymacj</w:t>
      </w:r>
      <w:r w:rsidR="006073A9">
        <w:rPr>
          <w:rFonts w:ascii="Times New Roman" w:hAnsi="Times New Roman" w:cs="Times New Roman"/>
          <w:sz w:val="24"/>
          <w:szCs w:val="24"/>
        </w:rPr>
        <w:t>i</w:t>
      </w:r>
      <w:r w:rsidR="006073A9" w:rsidRPr="006073A9">
        <w:rPr>
          <w:rFonts w:ascii="Times New Roman" w:hAnsi="Times New Roman" w:cs="Times New Roman"/>
          <w:sz w:val="24"/>
          <w:szCs w:val="24"/>
        </w:rPr>
        <w:t xml:space="preserve"> w postaci spersonalizowanej karty identyfikacyjnej</w:t>
      </w:r>
      <w:r w:rsidR="006073A9">
        <w:rPr>
          <w:rFonts w:ascii="Times New Roman" w:hAnsi="Times New Roman" w:cs="Times New Roman"/>
          <w:sz w:val="24"/>
          <w:szCs w:val="24"/>
        </w:rPr>
        <w:t xml:space="preserve"> na legitymacje zgodne z nowym wzorem, aby uniknąć pozostawania w obrocie przez dłuższy czas dwóch wzorów legitymacji. </w:t>
      </w:r>
      <w:r w:rsidR="006073A9" w:rsidRPr="00786CF4">
        <w:rPr>
          <w:rFonts w:ascii="Times New Roman" w:hAnsi="Times New Roman" w:cs="Times New Roman"/>
          <w:sz w:val="24"/>
          <w:szCs w:val="24"/>
        </w:rPr>
        <w:t xml:space="preserve">Wydanie </w:t>
      </w:r>
      <w:r w:rsidR="00C12378">
        <w:rPr>
          <w:rFonts w:ascii="Times New Roman" w:hAnsi="Times New Roman" w:cs="Times New Roman"/>
          <w:sz w:val="24"/>
          <w:szCs w:val="24"/>
        </w:rPr>
        <w:t xml:space="preserve">pierwszej </w:t>
      </w:r>
      <w:proofErr w:type="spellStart"/>
      <w:r w:rsidR="006073A9" w:rsidRPr="00786CF4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="006073A9" w:rsidRPr="00786CF4">
        <w:rPr>
          <w:rFonts w:ascii="Times New Roman" w:hAnsi="Times New Roman" w:cs="Times New Roman"/>
          <w:sz w:val="24"/>
          <w:szCs w:val="24"/>
        </w:rPr>
        <w:t xml:space="preserve"> będzie możliwe począwszy od dnia wydania nowej legitymacji (§ 1</w:t>
      </w:r>
      <w:r w:rsidR="00496F03">
        <w:rPr>
          <w:rFonts w:ascii="Times New Roman" w:hAnsi="Times New Roman" w:cs="Times New Roman"/>
          <w:sz w:val="24"/>
          <w:szCs w:val="24"/>
        </w:rPr>
        <w:t>1</w:t>
      </w:r>
      <w:r w:rsidR="006073A9" w:rsidRPr="00786CF4">
        <w:rPr>
          <w:rFonts w:ascii="Times New Roman" w:hAnsi="Times New Roman" w:cs="Times New Roman"/>
          <w:sz w:val="24"/>
          <w:szCs w:val="24"/>
        </w:rPr>
        <w:t xml:space="preserve"> projektu).</w:t>
      </w:r>
    </w:p>
    <w:p w14:paraId="77A56908" w14:textId="32B1AEC9" w:rsidR="009B61A7" w:rsidRPr="00305DFE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DFE">
        <w:rPr>
          <w:rFonts w:ascii="Times New Roman" w:hAnsi="Times New Roman" w:cs="Times New Roman"/>
          <w:sz w:val="24"/>
          <w:szCs w:val="24"/>
        </w:rPr>
        <w:t>Rozporządzenie wejdzie w życie po upływie 14 dni od dnia ogłoszenia</w:t>
      </w:r>
      <w:r w:rsidR="002C6389">
        <w:rPr>
          <w:rFonts w:ascii="Times New Roman" w:hAnsi="Times New Roman" w:cs="Times New Roman"/>
          <w:sz w:val="24"/>
          <w:szCs w:val="24"/>
        </w:rPr>
        <w:t xml:space="preserve"> i z tym dniem st</w:t>
      </w:r>
      <w:r w:rsidR="002C6389" w:rsidRPr="00DF40E9">
        <w:rPr>
          <w:rFonts w:ascii="Times New Roman" w:hAnsi="Times New Roman" w:cs="Times New Roman"/>
          <w:sz w:val="24"/>
          <w:szCs w:val="24"/>
        </w:rPr>
        <w:t>raci moc rozporządzenie Prezesa Rady Ministrów z dnia 13 stycznia 2017 r. w sprawie legitymacji służbowych w Prokuratorii Generalnej Rzeczypospolitej Polskiej</w:t>
      </w:r>
      <w:r w:rsidR="002C6389">
        <w:rPr>
          <w:rFonts w:ascii="Times New Roman" w:hAnsi="Times New Roman" w:cs="Times New Roman"/>
          <w:sz w:val="24"/>
          <w:szCs w:val="24"/>
        </w:rPr>
        <w:t xml:space="preserve"> (</w:t>
      </w:r>
      <w:r w:rsidR="009F234D">
        <w:rPr>
          <w:rFonts w:ascii="Times New Roman" w:hAnsi="Times New Roman" w:cs="Times New Roman"/>
          <w:sz w:val="24"/>
          <w:szCs w:val="24"/>
        </w:rPr>
        <w:t>§ 1</w:t>
      </w:r>
      <w:r w:rsidR="00B551AE">
        <w:rPr>
          <w:rFonts w:ascii="Times New Roman" w:hAnsi="Times New Roman" w:cs="Times New Roman"/>
          <w:sz w:val="24"/>
          <w:szCs w:val="24"/>
        </w:rPr>
        <w:t>2</w:t>
      </w:r>
      <w:r w:rsidR="009F234D">
        <w:rPr>
          <w:rFonts w:ascii="Times New Roman" w:hAnsi="Times New Roman" w:cs="Times New Roman"/>
          <w:sz w:val="24"/>
          <w:szCs w:val="24"/>
        </w:rPr>
        <w:t xml:space="preserve"> i </w:t>
      </w:r>
      <w:r w:rsidR="002C6389">
        <w:rPr>
          <w:rFonts w:ascii="Times New Roman" w:hAnsi="Times New Roman" w:cs="Times New Roman"/>
          <w:sz w:val="24"/>
          <w:szCs w:val="24"/>
        </w:rPr>
        <w:t>§ 1</w:t>
      </w:r>
      <w:r w:rsidR="00B551AE">
        <w:rPr>
          <w:rFonts w:ascii="Times New Roman" w:hAnsi="Times New Roman" w:cs="Times New Roman"/>
          <w:sz w:val="24"/>
          <w:szCs w:val="24"/>
        </w:rPr>
        <w:t>3</w:t>
      </w:r>
      <w:r w:rsidR="002C6389">
        <w:rPr>
          <w:rFonts w:ascii="Times New Roman" w:hAnsi="Times New Roman" w:cs="Times New Roman"/>
          <w:sz w:val="24"/>
          <w:szCs w:val="24"/>
        </w:rPr>
        <w:t xml:space="preserve"> projektu)</w:t>
      </w:r>
      <w:r w:rsidRPr="00305DFE">
        <w:rPr>
          <w:rFonts w:ascii="Times New Roman" w:hAnsi="Times New Roman" w:cs="Times New Roman"/>
          <w:sz w:val="24"/>
          <w:szCs w:val="24"/>
        </w:rPr>
        <w:t>.</w:t>
      </w:r>
    </w:p>
    <w:p w14:paraId="6DF42129" w14:textId="658B1A2D" w:rsidR="009B61A7" w:rsidRPr="009B61A7" w:rsidRDefault="00FA3944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9B61A7" w:rsidRPr="00305DFE">
        <w:rPr>
          <w:rFonts w:ascii="Times New Roman" w:hAnsi="Times New Roman" w:cs="Times New Roman"/>
          <w:sz w:val="24"/>
          <w:szCs w:val="24"/>
        </w:rPr>
        <w:t>ie ma możliwości podjęcia alternatywnych w stosunku</w:t>
      </w:r>
      <w:r w:rsidR="00D63B48" w:rsidRPr="00305DFE">
        <w:rPr>
          <w:rFonts w:ascii="Times New Roman" w:hAnsi="Times New Roman" w:cs="Times New Roman"/>
          <w:sz w:val="24"/>
          <w:szCs w:val="24"/>
        </w:rPr>
        <w:t xml:space="preserve"> </w:t>
      </w:r>
      <w:r w:rsidR="009B61A7" w:rsidRPr="00305DFE">
        <w:rPr>
          <w:rFonts w:ascii="Times New Roman" w:hAnsi="Times New Roman" w:cs="Times New Roman"/>
          <w:sz w:val="24"/>
          <w:szCs w:val="24"/>
        </w:rPr>
        <w:t>do projektowanego</w:t>
      </w:r>
      <w:r w:rsidR="009B61A7" w:rsidRPr="009B61A7">
        <w:rPr>
          <w:rFonts w:ascii="Times New Roman" w:hAnsi="Times New Roman" w:cs="Times New Roman"/>
          <w:sz w:val="24"/>
          <w:szCs w:val="24"/>
        </w:rPr>
        <w:t xml:space="preserve"> rozporządzenia środków umożliwiających osiągnięcie zamierzonego celu.</w:t>
      </w:r>
    </w:p>
    <w:p w14:paraId="289A473B" w14:textId="5752EE46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lastRenderedPageBreak/>
        <w:t>Projektowane rozporządzenie nie wymaga przedstawienia właściwym organom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i instytucjom Unii Europejskiej, w tym Europejskiemu Bankowi Centralnemu, w celu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uzyskania opinii, dokonania powiadomienia, konsultacji albo uzgodnienia.</w:t>
      </w:r>
    </w:p>
    <w:p w14:paraId="41BFC486" w14:textId="178FD42A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>Projektowane rozporządzenie nie podlega notyfikacji zgodnie z przepisami rozporządzenia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Rady Ministrów z dnia 23 grudnia 2002 r. w sprawie sposobu funkcjonowania krajowego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systemu notyfikacji norm i aktów prawnych (Dz. U. poz. 2039 oraz z 2004 r. poz. 597).</w:t>
      </w:r>
    </w:p>
    <w:p w14:paraId="2906F694" w14:textId="485FF49C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>Projektowane rozporządzenie nie dotyczy majątkowych praw i obowiązków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przedsiębiorców lub praw i obowiązków przedsiębiorców wobec organów administracji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publicznej.</w:t>
      </w:r>
    </w:p>
    <w:p w14:paraId="0CB7EB99" w14:textId="17D71798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 xml:space="preserve">Projektowane rozporządzenie nie wpływa na działalność </w:t>
      </w:r>
      <w:proofErr w:type="spellStart"/>
      <w:r w:rsidRPr="009B61A7">
        <w:rPr>
          <w:rFonts w:ascii="Times New Roman" w:hAnsi="Times New Roman" w:cs="Times New Roman"/>
          <w:sz w:val="24"/>
          <w:szCs w:val="24"/>
        </w:rPr>
        <w:t>mikroprzedsiębiorców</w:t>
      </w:r>
      <w:proofErr w:type="spellEnd"/>
      <w:r w:rsidRPr="009B61A7">
        <w:rPr>
          <w:rFonts w:ascii="Times New Roman" w:hAnsi="Times New Roman" w:cs="Times New Roman"/>
          <w:sz w:val="24"/>
          <w:szCs w:val="24"/>
        </w:rPr>
        <w:t>, małych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i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Pr="009B61A7">
        <w:rPr>
          <w:rFonts w:ascii="Times New Roman" w:hAnsi="Times New Roman" w:cs="Times New Roman"/>
          <w:sz w:val="24"/>
          <w:szCs w:val="24"/>
        </w:rPr>
        <w:t>średnich przedsiębiorców.</w:t>
      </w:r>
    </w:p>
    <w:p w14:paraId="6F4712ED" w14:textId="1D282B0B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>Projektowane rozporządzenie nie podlegało ocenie w zakresie oceny skutków regulacji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w trybie § 32 uchwały nr 190 Rady Ministrów z dnia 29 października 2013 r. – Regulamin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pracy Rady Ministrów (M.P. z 202</w:t>
      </w:r>
      <w:r w:rsidR="00AE6857">
        <w:rPr>
          <w:rFonts w:ascii="Times New Roman" w:hAnsi="Times New Roman" w:cs="Times New Roman"/>
          <w:sz w:val="24"/>
          <w:szCs w:val="24"/>
        </w:rPr>
        <w:t>4</w:t>
      </w:r>
      <w:r w:rsidRPr="009B61A7">
        <w:rPr>
          <w:rFonts w:ascii="Times New Roman" w:hAnsi="Times New Roman" w:cs="Times New Roman"/>
          <w:sz w:val="24"/>
          <w:szCs w:val="24"/>
        </w:rPr>
        <w:t xml:space="preserve"> r. poz. </w:t>
      </w:r>
      <w:r w:rsidR="00AE6857">
        <w:rPr>
          <w:rFonts w:ascii="Times New Roman" w:hAnsi="Times New Roman" w:cs="Times New Roman"/>
          <w:sz w:val="24"/>
          <w:szCs w:val="24"/>
        </w:rPr>
        <w:t>806</w:t>
      </w:r>
      <w:r w:rsidR="009942C3">
        <w:rPr>
          <w:rFonts w:ascii="Times New Roman" w:hAnsi="Times New Roman" w:cs="Times New Roman"/>
          <w:sz w:val="24"/>
          <w:szCs w:val="24"/>
        </w:rPr>
        <w:t xml:space="preserve"> oraz z 2025 r. poz. 408</w:t>
      </w:r>
      <w:r w:rsidRPr="009B61A7">
        <w:rPr>
          <w:rFonts w:ascii="Times New Roman" w:hAnsi="Times New Roman" w:cs="Times New Roman"/>
          <w:sz w:val="24"/>
          <w:szCs w:val="24"/>
        </w:rPr>
        <w:t>).</w:t>
      </w:r>
    </w:p>
    <w:p w14:paraId="33E02FAA" w14:textId="799F612C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 xml:space="preserve">Projektowane rozporządzenie nie jest </w:t>
      </w:r>
      <w:r w:rsidR="00C75DB4">
        <w:rPr>
          <w:rFonts w:ascii="Times New Roman" w:hAnsi="Times New Roman" w:cs="Times New Roman"/>
          <w:sz w:val="24"/>
          <w:szCs w:val="24"/>
        </w:rPr>
        <w:t>objęt</w:t>
      </w:r>
      <w:r w:rsidR="00984E50">
        <w:rPr>
          <w:rFonts w:ascii="Times New Roman" w:hAnsi="Times New Roman" w:cs="Times New Roman"/>
          <w:sz w:val="24"/>
          <w:szCs w:val="24"/>
        </w:rPr>
        <w:t>e</w:t>
      </w:r>
      <w:r w:rsidR="00C75DB4">
        <w:rPr>
          <w:rFonts w:ascii="Times New Roman" w:hAnsi="Times New Roman" w:cs="Times New Roman"/>
          <w:sz w:val="24"/>
          <w:szCs w:val="24"/>
        </w:rPr>
        <w:t xml:space="preserve"> zakresem</w:t>
      </w:r>
      <w:r w:rsidRPr="009B61A7">
        <w:rPr>
          <w:rFonts w:ascii="Times New Roman" w:hAnsi="Times New Roman" w:cs="Times New Roman"/>
          <w:sz w:val="24"/>
          <w:szCs w:val="24"/>
        </w:rPr>
        <w:t xml:space="preserve"> praw</w:t>
      </w:r>
      <w:r w:rsidR="00C75DB4">
        <w:rPr>
          <w:rFonts w:ascii="Times New Roman" w:hAnsi="Times New Roman" w:cs="Times New Roman"/>
          <w:sz w:val="24"/>
          <w:szCs w:val="24"/>
        </w:rPr>
        <w:t>a</w:t>
      </w:r>
      <w:r w:rsidRPr="009B61A7">
        <w:rPr>
          <w:rFonts w:ascii="Times New Roman" w:hAnsi="Times New Roman" w:cs="Times New Roman"/>
          <w:sz w:val="24"/>
          <w:szCs w:val="24"/>
        </w:rPr>
        <w:t xml:space="preserve"> Unii Europejskiej.</w:t>
      </w:r>
    </w:p>
    <w:sectPr w:rsidR="009B61A7" w:rsidRPr="009B61A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7D998" w14:textId="77777777" w:rsidR="002D6B72" w:rsidRDefault="002D6B72" w:rsidP="002D6B72">
      <w:pPr>
        <w:spacing w:after="0" w:line="240" w:lineRule="auto"/>
      </w:pPr>
      <w:r>
        <w:separator/>
      </w:r>
    </w:p>
  </w:endnote>
  <w:endnote w:type="continuationSeparator" w:id="0">
    <w:p w14:paraId="7CF436F1" w14:textId="77777777" w:rsidR="002D6B72" w:rsidRDefault="002D6B72" w:rsidP="002D6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7500148"/>
      <w:docPartObj>
        <w:docPartGallery w:val="Page Numbers (Bottom of Page)"/>
        <w:docPartUnique/>
      </w:docPartObj>
    </w:sdtPr>
    <w:sdtEndPr/>
    <w:sdtContent>
      <w:p w14:paraId="4F1F7E1F" w14:textId="61C891BC" w:rsidR="009F6D57" w:rsidRDefault="009F6D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83B0B1" w14:textId="77777777" w:rsidR="009F6D57" w:rsidRDefault="009F6D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0230A" w14:textId="77777777" w:rsidR="002D6B72" w:rsidRDefault="002D6B72" w:rsidP="002D6B72">
      <w:pPr>
        <w:spacing w:after="0" w:line="240" w:lineRule="auto"/>
      </w:pPr>
      <w:r>
        <w:separator/>
      </w:r>
    </w:p>
  </w:footnote>
  <w:footnote w:type="continuationSeparator" w:id="0">
    <w:p w14:paraId="79019DFF" w14:textId="77777777" w:rsidR="002D6B72" w:rsidRDefault="002D6B72" w:rsidP="002D6B72">
      <w:pPr>
        <w:spacing w:after="0" w:line="240" w:lineRule="auto"/>
      </w:pPr>
      <w:r>
        <w:continuationSeparator/>
      </w:r>
    </w:p>
  </w:footnote>
  <w:footnote w:id="1">
    <w:p w14:paraId="2A60CC29" w14:textId="77777777" w:rsidR="007049B8" w:rsidRPr="007051DC" w:rsidRDefault="007049B8" w:rsidP="007049B8">
      <w:pPr>
        <w:pStyle w:val="Tekstprzypisudolnego"/>
        <w:jc w:val="both"/>
        <w:rPr>
          <w:rFonts w:ascii="Times New Roman" w:hAnsi="Times New Roman" w:cs="Times New Roman"/>
        </w:rPr>
      </w:pPr>
      <w:r w:rsidRPr="007051DC">
        <w:rPr>
          <w:rStyle w:val="Odwoanieprzypisudolnego"/>
          <w:rFonts w:ascii="Times New Roman" w:hAnsi="Times New Roman" w:cs="Times New Roman"/>
        </w:rPr>
        <w:footnoteRef/>
      </w:r>
      <w:r w:rsidRPr="007051DC">
        <w:rPr>
          <w:rFonts w:ascii="Times New Roman" w:hAnsi="Times New Roman" w:cs="Times New Roman"/>
        </w:rPr>
        <w:t xml:space="preserve"> Legitymacja adwokacka: </w:t>
      </w:r>
      <w:hyperlink r:id="rId1" w:history="1">
        <w:r w:rsidRPr="007051DC">
          <w:rPr>
            <w:rStyle w:val="Hipercze"/>
            <w:rFonts w:ascii="Times New Roman" w:hAnsi="Times New Roman" w:cs="Times New Roman"/>
          </w:rPr>
          <w:t>https://www.gov.pl/web/cyfryzacja-badania-i-projektowanie-mobywatel20/legitymacja-adwokacka</w:t>
        </w:r>
      </w:hyperlink>
      <w:r w:rsidRPr="007051DC">
        <w:rPr>
          <w:rFonts w:ascii="Times New Roman" w:hAnsi="Times New Roman" w:cs="Times New Roman"/>
        </w:rPr>
        <w:t xml:space="preserve">, legitymacja radcowska: </w:t>
      </w:r>
      <w:hyperlink r:id="rId2" w:history="1">
        <w:r w:rsidRPr="007051DC">
          <w:rPr>
            <w:rStyle w:val="Hipercze"/>
            <w:rFonts w:ascii="Times New Roman" w:hAnsi="Times New Roman" w:cs="Times New Roman"/>
          </w:rPr>
          <w:t>https://www.gov.pl/web/cyfryzacja/legitymacja-radcy-prawnego-i-aplikanta-radcowskiego</w:t>
        </w:r>
      </w:hyperlink>
      <w:r w:rsidRPr="007051DC">
        <w:rPr>
          <w:rFonts w:ascii="Times New Roman" w:hAnsi="Times New Roman" w:cs="Times New Roman"/>
        </w:rPr>
        <w:t>.</w:t>
      </w:r>
    </w:p>
  </w:footnote>
  <w:footnote w:id="2">
    <w:p w14:paraId="79C48C20" w14:textId="48F9F8F8" w:rsidR="002D6B72" w:rsidRPr="002D6B72" w:rsidRDefault="002D6B72">
      <w:pPr>
        <w:pStyle w:val="Tekstprzypisudolnego"/>
        <w:rPr>
          <w:rFonts w:ascii="Times New Roman" w:hAnsi="Times New Roman" w:cs="Times New Roman"/>
        </w:rPr>
      </w:pPr>
      <w:r w:rsidRPr="002D6B72">
        <w:rPr>
          <w:rStyle w:val="Odwoanieprzypisudolnego"/>
          <w:rFonts w:ascii="Times New Roman" w:hAnsi="Times New Roman" w:cs="Times New Roman"/>
        </w:rPr>
        <w:footnoteRef/>
      </w:r>
      <w:r w:rsidRPr="002D6B72">
        <w:rPr>
          <w:rFonts w:ascii="Times New Roman" w:hAnsi="Times New Roman" w:cs="Times New Roman"/>
        </w:rPr>
        <w:t xml:space="preserve"> Sejm IX kadencji: </w:t>
      </w:r>
      <w:hyperlink r:id="rId3" w:history="1">
        <w:r w:rsidRPr="002D6B72">
          <w:rPr>
            <w:rStyle w:val="Hipercze"/>
            <w:rFonts w:ascii="Times New Roman" w:hAnsi="Times New Roman" w:cs="Times New Roman"/>
          </w:rPr>
          <w:t>https://www.sejm.gov.pl/sejm9.nsf/druk.xsp?nr=3050</w:t>
        </w:r>
      </w:hyperlink>
      <w:r w:rsidRPr="002D6B72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164F70"/>
    <w:multiLevelType w:val="hybridMultilevel"/>
    <w:tmpl w:val="720005AC"/>
    <w:lvl w:ilvl="0" w:tplc="EA323714">
      <w:start w:val="1"/>
      <w:numFmt w:val="decimal"/>
      <w:lvlText w:val="%1."/>
      <w:lvlJc w:val="left"/>
      <w:pPr>
        <w:ind w:left="1020" w:hanging="360"/>
      </w:pPr>
    </w:lvl>
    <w:lvl w:ilvl="1" w:tplc="5FF473AE">
      <w:start w:val="1"/>
      <w:numFmt w:val="decimal"/>
      <w:lvlText w:val="%2."/>
      <w:lvlJc w:val="left"/>
      <w:pPr>
        <w:ind w:left="1020" w:hanging="360"/>
      </w:pPr>
    </w:lvl>
    <w:lvl w:ilvl="2" w:tplc="7A5241EA">
      <w:start w:val="1"/>
      <w:numFmt w:val="decimal"/>
      <w:lvlText w:val="%3."/>
      <w:lvlJc w:val="left"/>
      <w:pPr>
        <w:ind w:left="1020" w:hanging="360"/>
      </w:pPr>
    </w:lvl>
    <w:lvl w:ilvl="3" w:tplc="0F4077A0">
      <w:start w:val="1"/>
      <w:numFmt w:val="decimal"/>
      <w:lvlText w:val="%4."/>
      <w:lvlJc w:val="left"/>
      <w:pPr>
        <w:ind w:left="1020" w:hanging="360"/>
      </w:pPr>
    </w:lvl>
    <w:lvl w:ilvl="4" w:tplc="9EE07338">
      <w:start w:val="1"/>
      <w:numFmt w:val="decimal"/>
      <w:lvlText w:val="%5."/>
      <w:lvlJc w:val="left"/>
      <w:pPr>
        <w:ind w:left="1020" w:hanging="360"/>
      </w:pPr>
    </w:lvl>
    <w:lvl w:ilvl="5" w:tplc="86F29606">
      <w:start w:val="1"/>
      <w:numFmt w:val="decimal"/>
      <w:lvlText w:val="%6."/>
      <w:lvlJc w:val="left"/>
      <w:pPr>
        <w:ind w:left="1020" w:hanging="360"/>
      </w:pPr>
    </w:lvl>
    <w:lvl w:ilvl="6" w:tplc="EF7AB78C">
      <w:start w:val="1"/>
      <w:numFmt w:val="decimal"/>
      <w:lvlText w:val="%7."/>
      <w:lvlJc w:val="left"/>
      <w:pPr>
        <w:ind w:left="1020" w:hanging="360"/>
      </w:pPr>
    </w:lvl>
    <w:lvl w:ilvl="7" w:tplc="EC225D9E">
      <w:start w:val="1"/>
      <w:numFmt w:val="decimal"/>
      <w:lvlText w:val="%8."/>
      <w:lvlJc w:val="left"/>
      <w:pPr>
        <w:ind w:left="1020" w:hanging="360"/>
      </w:pPr>
    </w:lvl>
    <w:lvl w:ilvl="8" w:tplc="CC72CB36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5A9D04B6"/>
    <w:multiLevelType w:val="multilevel"/>
    <w:tmpl w:val="2198226C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19108578">
    <w:abstractNumId w:val="1"/>
  </w:num>
  <w:num w:numId="2" w16cid:durableId="927350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53765F4-5572-4FF3-B071-37738A5E69F5}"/>
  </w:docVars>
  <w:rsids>
    <w:rsidRoot w:val="009B61A7"/>
    <w:rsid w:val="00000F42"/>
    <w:rsid w:val="000527EC"/>
    <w:rsid w:val="000A7BDC"/>
    <w:rsid w:val="00115EC3"/>
    <w:rsid w:val="00125083"/>
    <w:rsid w:val="001301C1"/>
    <w:rsid w:val="00133974"/>
    <w:rsid w:val="0014407D"/>
    <w:rsid w:val="001B229C"/>
    <w:rsid w:val="001B49EB"/>
    <w:rsid w:val="001C3C02"/>
    <w:rsid w:val="00221991"/>
    <w:rsid w:val="002A1A63"/>
    <w:rsid w:val="002B7ADC"/>
    <w:rsid w:val="002C6389"/>
    <w:rsid w:val="002D6B72"/>
    <w:rsid w:val="00305DFE"/>
    <w:rsid w:val="00327A0C"/>
    <w:rsid w:val="00331C76"/>
    <w:rsid w:val="003553EC"/>
    <w:rsid w:val="00381220"/>
    <w:rsid w:val="00387DB7"/>
    <w:rsid w:val="003B3BE6"/>
    <w:rsid w:val="003C2564"/>
    <w:rsid w:val="00434C96"/>
    <w:rsid w:val="004504D6"/>
    <w:rsid w:val="004526F6"/>
    <w:rsid w:val="00491031"/>
    <w:rsid w:val="00496F03"/>
    <w:rsid w:val="004A5F9A"/>
    <w:rsid w:val="004E01CB"/>
    <w:rsid w:val="00506E86"/>
    <w:rsid w:val="00512E68"/>
    <w:rsid w:val="00542EA8"/>
    <w:rsid w:val="00572A00"/>
    <w:rsid w:val="005753F9"/>
    <w:rsid w:val="00590437"/>
    <w:rsid w:val="005B5463"/>
    <w:rsid w:val="005D1724"/>
    <w:rsid w:val="005F4D83"/>
    <w:rsid w:val="00600551"/>
    <w:rsid w:val="006073A9"/>
    <w:rsid w:val="00645B38"/>
    <w:rsid w:val="00665587"/>
    <w:rsid w:val="006B6980"/>
    <w:rsid w:val="007049B8"/>
    <w:rsid w:val="007051DC"/>
    <w:rsid w:val="007103DC"/>
    <w:rsid w:val="00711D67"/>
    <w:rsid w:val="00725B9C"/>
    <w:rsid w:val="0073175F"/>
    <w:rsid w:val="0076090A"/>
    <w:rsid w:val="0077224F"/>
    <w:rsid w:val="0077667B"/>
    <w:rsid w:val="00786CF4"/>
    <w:rsid w:val="007C0FAE"/>
    <w:rsid w:val="007C51B3"/>
    <w:rsid w:val="00827FC8"/>
    <w:rsid w:val="00844677"/>
    <w:rsid w:val="0087560E"/>
    <w:rsid w:val="008771D4"/>
    <w:rsid w:val="0089577D"/>
    <w:rsid w:val="008A4A35"/>
    <w:rsid w:val="008A7D72"/>
    <w:rsid w:val="008E2F4D"/>
    <w:rsid w:val="009136C5"/>
    <w:rsid w:val="00960BFA"/>
    <w:rsid w:val="00984E50"/>
    <w:rsid w:val="009942C3"/>
    <w:rsid w:val="009B61A7"/>
    <w:rsid w:val="009B7F0B"/>
    <w:rsid w:val="009D02BB"/>
    <w:rsid w:val="009D19D8"/>
    <w:rsid w:val="009F234D"/>
    <w:rsid w:val="009F6D57"/>
    <w:rsid w:val="00A02A49"/>
    <w:rsid w:val="00A17F3D"/>
    <w:rsid w:val="00A245E2"/>
    <w:rsid w:val="00A257C1"/>
    <w:rsid w:val="00A860B4"/>
    <w:rsid w:val="00AE6857"/>
    <w:rsid w:val="00AF3F11"/>
    <w:rsid w:val="00B0028C"/>
    <w:rsid w:val="00B1124F"/>
    <w:rsid w:val="00B551AE"/>
    <w:rsid w:val="00B601F8"/>
    <w:rsid w:val="00B65B5B"/>
    <w:rsid w:val="00BD5F19"/>
    <w:rsid w:val="00C12378"/>
    <w:rsid w:val="00C2562D"/>
    <w:rsid w:val="00C7365A"/>
    <w:rsid w:val="00C75DB4"/>
    <w:rsid w:val="00CA123F"/>
    <w:rsid w:val="00CA13B3"/>
    <w:rsid w:val="00CA4879"/>
    <w:rsid w:val="00D1062D"/>
    <w:rsid w:val="00D63B48"/>
    <w:rsid w:val="00D714FE"/>
    <w:rsid w:val="00D913E1"/>
    <w:rsid w:val="00DA614B"/>
    <w:rsid w:val="00DF40E9"/>
    <w:rsid w:val="00E6575E"/>
    <w:rsid w:val="00EB056D"/>
    <w:rsid w:val="00EC2539"/>
    <w:rsid w:val="00EC5FE5"/>
    <w:rsid w:val="00EC6300"/>
    <w:rsid w:val="00EE01D0"/>
    <w:rsid w:val="00EE63C6"/>
    <w:rsid w:val="00EF46E1"/>
    <w:rsid w:val="00F04319"/>
    <w:rsid w:val="00F724E2"/>
    <w:rsid w:val="00F72F12"/>
    <w:rsid w:val="00FA3944"/>
    <w:rsid w:val="00FA54DD"/>
    <w:rsid w:val="00FB4B78"/>
    <w:rsid w:val="00FE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F1B5F"/>
  <w15:chartTrackingRefBased/>
  <w15:docId w15:val="{51598F45-097C-434E-9980-E5E147CB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6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1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1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6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1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1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1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1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1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1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6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6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1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61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1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1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61A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6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6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6B72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D6B7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B7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F6D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6D57"/>
  </w:style>
  <w:style w:type="paragraph" w:styleId="Stopka">
    <w:name w:val="footer"/>
    <w:basedOn w:val="Normalny"/>
    <w:link w:val="StopkaZnak"/>
    <w:uiPriority w:val="99"/>
    <w:unhideWhenUsed/>
    <w:rsid w:val="009F6D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6D57"/>
  </w:style>
  <w:style w:type="character" w:styleId="UyteHipercze">
    <w:name w:val="FollowedHyperlink"/>
    <w:basedOn w:val="Domylnaczcionkaakapitu"/>
    <w:uiPriority w:val="99"/>
    <w:semiHidden/>
    <w:unhideWhenUsed/>
    <w:rsid w:val="00DF40E9"/>
    <w:rPr>
      <w:color w:val="96607D" w:themeColor="followedHyperlink"/>
      <w:u w:val="single"/>
    </w:rPr>
  </w:style>
  <w:style w:type="paragraph" w:styleId="Poprawka">
    <w:name w:val="Revision"/>
    <w:hidden/>
    <w:uiPriority w:val="99"/>
    <w:semiHidden/>
    <w:rsid w:val="008E2F4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F4D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D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D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D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D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ejm.gov.pl/sejm9.nsf/druk.xsp?nr=3050" TargetMode="External"/><Relationship Id="rId2" Type="http://schemas.openxmlformats.org/officeDocument/2006/relationships/hyperlink" Target="https://www.gov.pl/web/cyfryzacja/legitymacja-radcy-prawnego-i-aplikanta-radcowskiego" TargetMode="External"/><Relationship Id="rId1" Type="http://schemas.openxmlformats.org/officeDocument/2006/relationships/hyperlink" Target="https://www.gov.pl/web/cyfryzacja-badania-i-projektowanie-mobywatel20/legitymacja-adwokack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1314105-EC83-47AB-9B9F-0E84E166B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3765F4-5572-4FF3-B071-37738A5E69F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2047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KPE</dc:creator>
  <cp:keywords/>
  <dc:description/>
  <cp:lastModifiedBy>KPE</cp:lastModifiedBy>
  <cp:revision>25</cp:revision>
  <dcterms:created xsi:type="dcterms:W3CDTF">2024-08-22T07:45:00Z</dcterms:created>
  <dcterms:modified xsi:type="dcterms:W3CDTF">2025-09-04T19:23:00Z</dcterms:modified>
</cp:coreProperties>
</file>